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oter3.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pPr>
            <w:r>
              <w:rPr>
                <w:sz w:val="48"/>
              </w:rPr>
              <w:t>Распоряжение Губернатора Омской области от 20.06.2022 N 93-р</w:t>
              <w:br/>
              <w:t>(ред. от 23.04.2024)</w:t>
              <w:br/>
              <w:t>"О мерах по реализации распоряжения Правительства Российской Федерации от 29 октября 2021 года N 3054-р"</w:t>
              <w:br/>
              <w:t>(с изм. и доп., вступающими в силу с 05.06.2024)</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05.06.2024</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left"/>
        <w:outlineLvl w:val="0"/>
        <w:rPr/>
      </w:pPr>
      <w:r>
        <w:rPr/>
      </w:r>
    </w:p>
    <w:p>
      <w:pPr>
        <w:pStyle w:val="ConsPlusTitle"/>
        <w:numPr>
          <w:ilvl w:val="0"/>
          <w:numId w:val="0"/>
        </w:numPr>
        <w:bidi w:val="0"/>
        <w:ind w:left="0" w:hanging="0"/>
        <w:jc w:val="center"/>
        <w:outlineLvl w:val="0"/>
        <w:rPr/>
      </w:pPr>
      <w:r>
        <w:rPr/>
        <w:t>ГУБЕРНАТОР ОМСКОЙ ОБЛАСТИ</w:t>
      </w:r>
    </w:p>
    <w:p>
      <w:pPr>
        <w:pStyle w:val="ConsPlusTitle"/>
        <w:bidi w:val="0"/>
        <w:ind w:left="0" w:hanging="0"/>
        <w:jc w:val="both"/>
        <w:rPr/>
      </w:pPr>
      <w:r>
        <w:rPr/>
      </w:r>
    </w:p>
    <w:p>
      <w:pPr>
        <w:pStyle w:val="ConsPlusTitle"/>
        <w:bidi w:val="0"/>
        <w:ind w:left="0" w:hanging="0"/>
        <w:jc w:val="center"/>
        <w:rPr/>
      </w:pPr>
      <w:r>
        <w:rPr/>
        <w:t>РАСПОРЯЖЕНИЕ</w:t>
      </w:r>
    </w:p>
    <w:p>
      <w:pPr>
        <w:pStyle w:val="ConsPlusTitle"/>
        <w:bidi w:val="0"/>
        <w:ind w:left="0" w:hanging="0"/>
        <w:jc w:val="center"/>
        <w:rPr/>
      </w:pPr>
      <w:r>
        <w:rPr/>
        <w:t>от 20 июня 2022 г. N 93-р</w:t>
      </w:r>
    </w:p>
    <w:p>
      <w:pPr>
        <w:pStyle w:val="ConsPlusTitle"/>
        <w:bidi w:val="0"/>
        <w:ind w:left="0" w:hanging="0"/>
        <w:jc w:val="both"/>
        <w:rPr/>
      </w:pPr>
      <w:r>
        <w:rPr/>
      </w:r>
    </w:p>
    <w:p>
      <w:pPr>
        <w:pStyle w:val="ConsPlusTitle"/>
        <w:bidi w:val="0"/>
        <w:ind w:left="0" w:hanging="0"/>
        <w:jc w:val="center"/>
        <w:rPr/>
      </w:pPr>
      <w:r>
        <w:rPr/>
        <w:t>О МЕРАХ ПО РЕАЛИЗАЦИИ РАСПОРЯЖЕНИЯ ПРАВИТЕЛЬСТВА</w:t>
      </w:r>
    </w:p>
    <w:p>
      <w:pPr>
        <w:pStyle w:val="ConsPlusTitle"/>
        <w:bidi w:val="0"/>
        <w:ind w:left="0" w:hanging="0"/>
        <w:jc w:val="center"/>
        <w:rPr/>
      </w:pPr>
      <w:r>
        <w:rPr/>
        <w:t>РОССИЙСКОЙ ФЕДЕРАЦИИ ОТ 29 ОКТЯБРЯ 2021 ГОДА N 3054-Р</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Указов Губернатора Омской области от 15.03.2024 </w:t>
            </w:r>
            <w:hyperlink r:id="rId5">
              <w:r>
                <w:rPr>
                  <w:color w:val="0000FF"/>
                </w:rPr>
                <w:t>N 48</w:t>
              </w:r>
            </w:hyperlink>
            <w:r>
              <w:rPr>
                <w:color w:val="392C69"/>
              </w:rPr>
              <w:t>,</w:t>
            </w:r>
          </w:p>
          <w:p>
            <w:pPr>
              <w:pStyle w:val="ConsPlusNormal"/>
              <w:tabs>
                <w:tab w:val="clear" w:pos="720"/>
              </w:tabs>
              <w:bidi w:val="0"/>
              <w:ind w:left="0" w:hanging="0"/>
              <w:jc w:val="center"/>
              <w:rPr/>
            </w:pPr>
            <w:r>
              <w:rPr>
                <w:color w:val="392C69"/>
              </w:rPr>
              <w:t xml:space="preserve">от 23.04.2024 </w:t>
            </w:r>
            <w:hyperlink r:id="rId6">
              <w:r>
                <w:rPr>
                  <w:color w:val="0000FF"/>
                </w:rPr>
                <w:t>N 78</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1. В целях реализации </w:t>
      </w:r>
      <w:hyperlink r:id="rId7">
        <w:r>
          <w:rPr>
            <w:color w:val="0000FF"/>
          </w:rPr>
          <w:t>распоряжения</w:t>
        </w:r>
      </w:hyperlink>
      <w:r>
        <w:rPr/>
        <w:t xml:space="preserve"> Правительства Российской Федерации от 29 октября 2021 года N 3054-р:</w:t>
      </w:r>
    </w:p>
    <w:p>
      <w:pPr>
        <w:pStyle w:val="ConsPlusNormal"/>
        <w:bidi w:val="0"/>
        <w:spacing w:before="240" w:after="0"/>
        <w:ind w:left="0" w:firstLine="540"/>
        <w:jc w:val="both"/>
        <w:rPr/>
      </w:pPr>
      <w:r>
        <w:rPr/>
        <w:t xml:space="preserve">1) утвердить прилагаемый </w:t>
      </w:r>
      <w:hyperlink w:anchor="Par35" w:tgtFrame="ПЕРЕЧЕНЬ">
        <w:r>
          <w:rPr>
            <w:color w:val="0000FF"/>
          </w:rPr>
          <w:t>перечень</w:t>
        </w:r>
      </w:hyperlink>
      <w:r>
        <w:rPr/>
        <w:t xml:space="preserve"> органов исполнительной власти Омской области, органов местного самоуправления муниципальных районов Омской области, городского округа город Омск Омской области, ответственных за принятие мер, направленных на достижение высоких значений показателей, используемых для формирования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(далее - показатели), и предоставление информации о значениях показателей (далее - перечень);</w:t>
      </w:r>
    </w:p>
    <w:p>
      <w:pPr>
        <w:pStyle w:val="ConsPlusNormal"/>
        <w:bidi w:val="0"/>
        <w:spacing w:before="240" w:after="0"/>
        <w:ind w:left="0" w:firstLine="540"/>
        <w:jc w:val="both"/>
        <w:rPr/>
      </w:pPr>
      <w:r>
        <w:rPr/>
        <w:t>2) органам исполнительной власти Омской области, указанным в перечне, принимать меры, направленные на достижение высоких значений показателей, и ежегодно, до 15 апреля года, следующего за отчетным, представлять информацию о значениях показателей в Министерство труда и социального развития Омской области;</w:t>
      </w:r>
    </w:p>
    <w:p>
      <w:pPr>
        <w:pStyle w:val="ConsPlusNormal"/>
        <w:bidi w:val="0"/>
        <w:spacing w:before="240" w:after="0"/>
        <w:ind w:left="0" w:firstLine="540"/>
        <w:jc w:val="both"/>
        <w:rPr/>
      </w:pPr>
      <w:r>
        <w:rPr/>
        <w:t>3) рекомендовать органам местного самоуправления муниципальных районов Омской области, городского округа город Омск Омской области принимать меры, направленные на достижение высоких значений показателей, и ежегодно, до 15 марта года, следующего за отчетным, представлять информацию о значениях показателей, определенных:</w:t>
      </w:r>
    </w:p>
    <w:p>
      <w:pPr>
        <w:pStyle w:val="ConsPlusNormal"/>
        <w:bidi w:val="0"/>
        <w:spacing w:before="240" w:after="0"/>
        <w:ind w:left="0" w:firstLine="540"/>
        <w:jc w:val="both"/>
        <w:rPr/>
      </w:pPr>
      <w:r>
        <w:rPr/>
        <w:t xml:space="preserve">- </w:t>
      </w:r>
      <w:hyperlink w:anchor="Par74" w:tgtFrame="2">
        <w:r>
          <w:rPr>
            <w:color w:val="0000FF"/>
          </w:rPr>
          <w:t>пунктом 2</w:t>
        </w:r>
      </w:hyperlink>
      <w:r>
        <w:rPr/>
        <w:t xml:space="preserve"> перечня, в Министерство внутренней политики Омской области;</w:t>
      </w:r>
    </w:p>
    <w:p>
      <w:pPr>
        <w:pStyle w:val="ConsPlusNormal"/>
        <w:bidi w:val="0"/>
        <w:ind w:left="0" w:hanging="0"/>
        <w:jc w:val="both"/>
        <w:rPr/>
      </w:pPr>
      <w:r>
        <w:rPr/>
        <w:t xml:space="preserve">(в ред. </w:t>
      </w:r>
      <w:hyperlink r:id="rId8">
        <w:r>
          <w:rPr>
            <w:color w:val="0000FF"/>
          </w:rPr>
          <w:t>Указа</w:t>
        </w:r>
      </w:hyperlink>
      <w:r>
        <w:rPr/>
        <w:t xml:space="preserve"> Губернатора Омской области от 23.04.2024 N 78)</w:t>
      </w:r>
    </w:p>
    <w:p>
      <w:pPr>
        <w:pStyle w:val="ConsPlusNormal"/>
        <w:bidi w:val="0"/>
        <w:spacing w:before="240" w:after="0"/>
        <w:ind w:left="0" w:firstLine="540"/>
        <w:jc w:val="both"/>
        <w:rPr/>
      </w:pPr>
      <w:r>
        <w:rPr/>
        <w:t xml:space="preserve">- </w:t>
      </w:r>
      <w:hyperlink w:anchor="Par85" w:tgtFrame="3">
        <w:r>
          <w:rPr>
            <w:color w:val="0000FF"/>
          </w:rPr>
          <w:t>пунктом 3</w:t>
        </w:r>
      </w:hyperlink>
      <w:r>
        <w:rPr/>
        <w:t xml:space="preserve"> перечня, в Министерство экономического развития Омской области;</w:t>
      </w:r>
    </w:p>
    <w:p>
      <w:pPr>
        <w:pStyle w:val="ConsPlusNormal"/>
        <w:bidi w:val="0"/>
        <w:ind w:left="0" w:hanging="0"/>
        <w:jc w:val="both"/>
        <w:rPr/>
      </w:pPr>
      <w:r>
        <w:rPr/>
        <w:t xml:space="preserve">(в ред. </w:t>
      </w:r>
      <w:hyperlink r:id="rId9">
        <w:r>
          <w:rPr>
            <w:color w:val="0000FF"/>
          </w:rPr>
          <w:t>Указа</w:t>
        </w:r>
      </w:hyperlink>
      <w:r>
        <w:rPr/>
        <w:t xml:space="preserve"> Губернатора Омской области от 15.03.2024 N 48)</w:t>
      </w:r>
    </w:p>
    <w:p>
      <w:pPr>
        <w:pStyle w:val="ConsPlusNormal"/>
        <w:bidi w:val="0"/>
        <w:spacing w:before="240" w:after="0"/>
        <w:ind w:left="0" w:firstLine="540"/>
        <w:jc w:val="both"/>
        <w:rPr/>
      </w:pPr>
      <w:r>
        <w:rPr/>
        <w:t>4) Министерству труда и социального развития Омской области ежегодно, до 15 мая года, следующего за отчетным, обеспечивать подготовку и направление в Министерство экономического развития Российской Федерации обобщенной информации о значениях показателей.</w:t>
      </w:r>
    </w:p>
    <w:p>
      <w:pPr>
        <w:pStyle w:val="ConsPlusNormal"/>
        <w:bidi w:val="0"/>
        <w:spacing w:before="240" w:after="0"/>
        <w:ind w:left="0" w:firstLine="540"/>
        <w:jc w:val="both"/>
        <w:rPr/>
      </w:pPr>
      <w:r>
        <w:rPr/>
        <w:t>2. Контроль за исполнением настоящего распоряжения оставляю за собой.</w:t>
      </w:r>
    </w:p>
    <w:p>
      <w:pPr>
        <w:pStyle w:val="ConsPlusNormal"/>
        <w:bidi w:val="0"/>
        <w:ind w:left="0" w:hanging="0"/>
        <w:jc w:val="both"/>
        <w:rPr/>
      </w:pPr>
      <w:r>
        <w:rPr/>
      </w:r>
    </w:p>
    <w:p>
      <w:pPr>
        <w:pStyle w:val="ConsPlusNormal"/>
        <w:bidi w:val="0"/>
        <w:ind w:left="0" w:hanging="0"/>
        <w:jc w:val="right"/>
        <w:rPr/>
      </w:pPr>
      <w:r>
        <w:rPr/>
        <w:t>Исполняющий обязанности</w:t>
      </w:r>
    </w:p>
    <w:p>
      <w:pPr>
        <w:pStyle w:val="ConsPlusNormal"/>
        <w:bidi w:val="0"/>
        <w:ind w:left="0" w:hanging="0"/>
        <w:jc w:val="right"/>
        <w:rPr/>
      </w:pPr>
      <w:r>
        <w:rPr/>
        <w:t>Губернатора Омской области</w:t>
      </w:r>
    </w:p>
    <w:p>
      <w:pPr>
        <w:pStyle w:val="ConsPlusNormal"/>
        <w:bidi w:val="0"/>
        <w:ind w:left="0" w:hanging="0"/>
        <w:jc w:val="right"/>
        <w:rPr/>
      </w:pPr>
      <w:r>
        <w:rPr/>
        <w:t>В.П.Бойко</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w:t>
      </w:r>
    </w:p>
    <w:p>
      <w:pPr>
        <w:pStyle w:val="ConsPlusNormal"/>
        <w:bidi w:val="0"/>
        <w:ind w:left="0" w:hanging="0"/>
        <w:jc w:val="right"/>
        <w:rPr/>
      </w:pPr>
      <w:r>
        <w:rPr/>
        <w:t>к распоряжению Губернатора Омской области</w:t>
      </w:r>
    </w:p>
    <w:p>
      <w:pPr>
        <w:pStyle w:val="ConsPlusNormal"/>
        <w:bidi w:val="0"/>
        <w:ind w:left="0" w:hanging="0"/>
        <w:jc w:val="right"/>
        <w:rPr/>
      </w:pPr>
      <w:r>
        <w:rPr/>
        <w:t>от 20 июня 2022 г. N 93-р</w:t>
      </w:r>
    </w:p>
    <w:p>
      <w:pPr>
        <w:pStyle w:val="ConsPlusNormal"/>
        <w:bidi w:val="0"/>
        <w:ind w:left="0" w:hanging="0"/>
        <w:jc w:val="both"/>
        <w:rPr/>
      </w:pPr>
      <w:r>
        <w:rPr/>
      </w:r>
    </w:p>
    <w:p>
      <w:pPr>
        <w:pStyle w:val="ConsPlusTitle"/>
        <w:bidi w:val="0"/>
        <w:ind w:left="0" w:hanging="0"/>
        <w:jc w:val="center"/>
        <w:rPr/>
      </w:pPr>
      <w:bookmarkStart w:id="0" w:name="Par35"/>
      <w:bookmarkEnd w:id="0"/>
      <w:r>
        <w:rPr/>
        <w:t>ПЕРЕЧЕНЬ</w:t>
      </w:r>
    </w:p>
    <w:p>
      <w:pPr>
        <w:pStyle w:val="ConsPlusTitle"/>
        <w:bidi w:val="0"/>
        <w:ind w:left="0" w:hanging="0"/>
        <w:jc w:val="center"/>
        <w:rPr/>
      </w:pPr>
      <w:r>
        <w:rPr/>
        <w:t>органов исполнительной власти Омской области, органов</w:t>
      </w:r>
    </w:p>
    <w:p>
      <w:pPr>
        <w:pStyle w:val="ConsPlusTitle"/>
        <w:bidi w:val="0"/>
        <w:ind w:left="0" w:hanging="0"/>
        <w:jc w:val="center"/>
        <w:rPr/>
      </w:pPr>
      <w:r>
        <w:rPr/>
        <w:t>местного самоуправления муниципальных районов</w:t>
      </w:r>
    </w:p>
    <w:p>
      <w:pPr>
        <w:pStyle w:val="ConsPlusTitle"/>
        <w:bidi w:val="0"/>
        <w:ind w:left="0" w:hanging="0"/>
        <w:jc w:val="center"/>
        <w:rPr/>
      </w:pPr>
      <w:r>
        <w:rPr/>
        <w:t>Омской области, городского округа город Омск Омской области</w:t>
      </w:r>
    </w:p>
    <w:p>
      <w:pPr>
        <w:pStyle w:val="ConsPlusTitle"/>
        <w:bidi w:val="0"/>
        <w:ind w:left="0" w:hanging="0"/>
        <w:jc w:val="center"/>
        <w:rPr/>
      </w:pPr>
      <w:r>
        <w:rPr/>
        <w:t>(далее - муниципальные образования Омской области),</w:t>
      </w:r>
    </w:p>
    <w:p>
      <w:pPr>
        <w:pStyle w:val="ConsPlusTitle"/>
        <w:bidi w:val="0"/>
        <w:ind w:left="0" w:hanging="0"/>
        <w:jc w:val="center"/>
        <w:rPr/>
      </w:pPr>
      <w:r>
        <w:rPr/>
        <w:t>ответственных за принятие мер, направленных на достижение</w:t>
      </w:r>
    </w:p>
    <w:p>
      <w:pPr>
        <w:pStyle w:val="ConsPlusTitle"/>
        <w:bidi w:val="0"/>
        <w:ind w:left="0" w:hanging="0"/>
        <w:jc w:val="center"/>
        <w:rPr/>
      </w:pPr>
      <w:r>
        <w:rPr/>
        <w:t>высоких значений показателей, используемых для формирования</w:t>
      </w:r>
    </w:p>
    <w:p>
      <w:pPr>
        <w:pStyle w:val="ConsPlusTitle"/>
        <w:bidi w:val="0"/>
        <w:ind w:left="0" w:hanging="0"/>
        <w:jc w:val="center"/>
        <w:rPr/>
      </w:pPr>
      <w:r>
        <w:rPr/>
        <w:t>рейтинга субъектов Российской Федерации по итогам реализации</w:t>
      </w:r>
    </w:p>
    <w:p>
      <w:pPr>
        <w:pStyle w:val="ConsPlusTitle"/>
        <w:bidi w:val="0"/>
        <w:ind w:left="0" w:hanging="0"/>
        <w:jc w:val="center"/>
        <w:rPr/>
      </w:pPr>
      <w:r>
        <w:rPr/>
        <w:t>механизмов поддержки социально ориентированных</w:t>
      </w:r>
    </w:p>
    <w:p>
      <w:pPr>
        <w:pStyle w:val="ConsPlusTitle"/>
        <w:bidi w:val="0"/>
        <w:ind w:left="0" w:hanging="0"/>
        <w:jc w:val="center"/>
        <w:rPr/>
      </w:pPr>
      <w:r>
        <w:rPr/>
        <w:t>некоммерческих организаций и социального</w:t>
      </w:r>
    </w:p>
    <w:p>
      <w:pPr>
        <w:pStyle w:val="ConsPlusTitle"/>
        <w:bidi w:val="0"/>
        <w:ind w:left="0" w:hanging="0"/>
        <w:jc w:val="center"/>
        <w:rPr/>
      </w:pPr>
      <w:r>
        <w:rPr/>
        <w:t>предпринимательства, обеспечения доступа негосударственных</w:t>
      </w:r>
    </w:p>
    <w:p>
      <w:pPr>
        <w:pStyle w:val="ConsPlusTitle"/>
        <w:bidi w:val="0"/>
        <w:ind w:left="0" w:hanging="0"/>
        <w:jc w:val="center"/>
        <w:rPr/>
      </w:pPr>
      <w:r>
        <w:rPr/>
        <w:t>организаций к предоставлению услуг в социальной сфере</w:t>
      </w:r>
    </w:p>
    <w:p>
      <w:pPr>
        <w:pStyle w:val="ConsPlusTitle"/>
        <w:bidi w:val="0"/>
        <w:ind w:left="0" w:hanging="0"/>
        <w:jc w:val="center"/>
        <w:rPr/>
      </w:pPr>
      <w:r>
        <w:rPr/>
        <w:t>и внедрения конкурентных способов оказания государственных</w:t>
      </w:r>
    </w:p>
    <w:p>
      <w:pPr>
        <w:pStyle w:val="ConsPlusTitle"/>
        <w:bidi w:val="0"/>
        <w:ind w:left="0" w:hanging="0"/>
        <w:jc w:val="center"/>
        <w:rPr/>
      </w:pPr>
      <w:r>
        <w:rPr/>
        <w:t>(муниципальных) услуг (далее - показатели), и предоставление</w:t>
      </w:r>
    </w:p>
    <w:p>
      <w:pPr>
        <w:pStyle w:val="ConsPlusTitle"/>
        <w:bidi w:val="0"/>
        <w:ind w:left="0" w:hanging="0"/>
        <w:jc w:val="center"/>
        <w:rPr/>
      </w:pPr>
      <w:r>
        <w:rPr/>
        <w:t>информации о значениях показателей</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Указов Губернатора Омской области от 15.03.2024 </w:t>
            </w:r>
            <w:hyperlink r:id="rId10">
              <w:r>
                <w:rPr>
                  <w:color w:val="0000FF"/>
                </w:rPr>
                <w:t>N 48</w:t>
              </w:r>
            </w:hyperlink>
            <w:r>
              <w:rPr>
                <w:color w:val="392C69"/>
              </w:rPr>
              <w:t>,</w:t>
            </w:r>
          </w:p>
          <w:p>
            <w:pPr>
              <w:pStyle w:val="ConsPlusNormal"/>
              <w:tabs>
                <w:tab w:val="clear" w:pos="720"/>
              </w:tabs>
              <w:bidi w:val="0"/>
              <w:ind w:left="0" w:hanging="0"/>
              <w:jc w:val="center"/>
              <w:rPr/>
            </w:pPr>
            <w:r>
              <w:rPr>
                <w:color w:val="392C69"/>
              </w:rPr>
              <w:t xml:space="preserve">от 23.04.2024 </w:t>
            </w:r>
            <w:hyperlink r:id="rId11">
              <w:r>
                <w:rPr>
                  <w:color w:val="0000FF"/>
                </w:rPr>
                <w:t>N 78</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tbl>
      <w:tblPr>
        <w:tblW w:w="13605" w:type="dxa"/>
        <w:jc w:val="left"/>
        <w:tblInd w:w="67" w:type="dxa"/>
        <w:tblLayout w:type="fixed"/>
        <w:tblCellMar>
          <w:top w:w="102" w:type="dxa"/>
          <w:left w:w="62" w:type="dxa"/>
          <w:bottom w:w="102" w:type="dxa"/>
          <w:right w:w="62" w:type="dxa"/>
        </w:tblCellMar>
      </w:tblPr>
      <w:tblGrid>
        <w:gridCol w:w="567"/>
        <w:gridCol w:w="4649"/>
        <w:gridCol w:w="1416"/>
        <w:gridCol w:w="1246"/>
        <w:gridCol w:w="3346"/>
        <w:gridCol w:w="2380"/>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pPr>
            <w:r>
              <w:rPr/>
              <w:t>N п/п</w:t>
            </w:r>
          </w:p>
        </w:tc>
        <w:tc>
          <w:tcPr>
            <w:tcW w:w="46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pPr>
            <w:r>
              <w:rPr/>
              <w:t>Наименование показателя</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pPr>
            <w:r>
              <w:rPr/>
              <w:t xml:space="preserve">Единица измерения </w:t>
            </w:r>
            <w:hyperlink w:anchor="Par223" w:tgtFrame="&lt;1&gt; Для показателей, значения которых выражены в процентах, органы исполнительной власти Омской области, ответственные за направление информации о значениях показателей, представляют в Министерство труда и социального развития Омской области в справочном порядке абсолютные значения показателей, используемые для расчета таких показателей.">
              <w:r>
                <w:rPr>
                  <w:color w:val="0000FF"/>
                </w:rPr>
                <w:t>&lt;1&gt;</w:t>
              </w:r>
            </w:hyperlink>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pPr>
            <w:r>
              <w:rPr/>
              <w:t xml:space="preserve">Отчетный период </w:t>
            </w:r>
            <w:hyperlink w:anchor="Par224" w:tgtFrame="&lt;2&gt; Отчетным периодом для определения значений показателей является календарный год.">
              <w:r>
                <w:rPr>
                  <w:color w:val="0000FF"/>
                </w:rPr>
                <w:t>&lt;2&gt;</w:t>
              </w:r>
            </w:hyperlink>
          </w:p>
        </w:tc>
        <w:tc>
          <w:tcPr>
            <w:tcW w:w="334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pPr>
            <w:r>
              <w:rPr/>
              <w:t>Органы исполнительной власти Омской области, органы местного самоуправления муниципальных образований Омской области, ответственные за принятие мер, направленных на достижение высоких значений показателей</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Органы исполнительной власти Омской области, ответственные за предоставление информации о значениях показателей</w:t>
            </w:r>
          </w:p>
        </w:tc>
      </w:tr>
      <w:tr>
        <w:trPr/>
        <w:tc>
          <w:tcPr>
            <w:tcW w:w="56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pPr>
            <w:r>
              <w:rPr/>
              <w:t>1</w:t>
            </w:r>
          </w:p>
        </w:tc>
        <w:tc>
          <w:tcPr>
            <w:tcW w:w="464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pPr>
            <w:r>
              <w:rPr/>
              <w:t>2</w:t>
            </w:r>
          </w:p>
        </w:tc>
        <w:tc>
          <w:tcPr>
            <w:tcW w:w="141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pPr>
            <w:r>
              <w:rPr/>
              <w:t>3</w:t>
            </w:r>
          </w:p>
        </w:tc>
        <w:tc>
          <w:tcPr>
            <w:tcW w:w="124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pPr>
            <w:r>
              <w:rPr/>
              <w:t>4</w:t>
            </w:r>
          </w:p>
        </w:tc>
        <w:tc>
          <w:tcPr>
            <w:tcW w:w="334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pPr>
            <w:r>
              <w:rPr/>
              <w:t>5</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pPr>
            <w:r>
              <w:rPr/>
              <w:t>6</w:t>
            </w:r>
          </w:p>
        </w:tc>
      </w:tr>
      <w:tr>
        <w:trPr/>
        <w:tc>
          <w:tcPr>
            <w:tcW w:w="13604" w:type="dxa"/>
            <w:gridSpan w:val="6"/>
            <w:tcBorders>
              <w:top w:val="single" w:sz="4" w:space="0" w:color="000000"/>
              <w:left w:val="single" w:sz="4" w:space="0" w:color="000000"/>
              <w:bottom w:val="single" w:sz="4" w:space="0" w:color="000000"/>
              <w:right w:val="single" w:sz="4" w:space="0" w:color="000000"/>
            </w:tcBorders>
            <w:vAlign w:val="bottom"/>
          </w:tcPr>
          <w:p>
            <w:pPr>
              <w:pStyle w:val="ConsPlusNormal"/>
              <w:numPr>
                <w:ilvl w:val="0"/>
                <w:numId w:val="0"/>
              </w:numPr>
              <w:tabs>
                <w:tab w:val="clear" w:pos="720"/>
              </w:tabs>
              <w:bidi w:val="0"/>
              <w:ind w:left="0" w:hanging="0"/>
              <w:jc w:val="center"/>
              <w:outlineLvl w:val="1"/>
              <w:rPr/>
            </w:pPr>
            <w:r>
              <w:rPr/>
              <w:t>I. Реализация механизмов поддержки социально ориентированных некоммерческих организаций и социальных предприятий</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 xml:space="preserve">Количество социальных предприятий на 10 тыс. населения </w:t>
            </w:r>
            <w:hyperlink w:anchor="Par225" w:tgtFrame="&lt;3&gt; Учитываются социальные предприятия, включенные в реестр субъектов малого и среднего предпринимательства по состоянию на 31 декабря отчетного года.">
              <w:r>
                <w:rPr>
                  <w:color w:val="0000FF"/>
                </w:rPr>
                <w:t>&lt;3&gt;</w:t>
              </w:r>
            </w:hyperlink>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единиц</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экономического развития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экономического развития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12">
              <w:r>
                <w:rPr>
                  <w:color w:val="0000FF"/>
                </w:rPr>
                <w:t>Указа</w:t>
              </w:r>
            </w:hyperlink>
            <w:r>
              <w:rPr/>
              <w:t xml:space="preserve"> Губернатора Омской области от 15.03.2024 N 48)</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bookmarkStart w:id="1" w:name="Par74"/>
            <w:bookmarkEnd w:id="1"/>
            <w:r>
              <w:rPr/>
              <w:t>2</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муниципальных образований Омской области, реализующих муниципальные программы (подпрограммы) по поддержке социально ориентированных некоммерческих организаций (предусматривающих финансирование мероприятий по поддержке социально ориентированных некоммерческих организаций и имеющих подтверждение кассового исполнения указанных мероприятий в отчетном году), в общем количестве муниципальных образований Омской области</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органы местного самоуправления муниципальных образований Омской области (по согласованию)</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13">
              <w:r>
                <w:rPr>
                  <w:color w:val="0000FF"/>
                </w:rPr>
                <w:t>Указа</w:t>
              </w:r>
            </w:hyperlink>
            <w:r>
              <w:rPr/>
              <w:t xml:space="preserve"> Губернатора Омской области от 23.04.2024 N 78)</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bookmarkStart w:id="2" w:name="Par85"/>
            <w:bookmarkEnd w:id="2"/>
            <w:r>
              <w:rPr/>
              <w:t>3</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муниципальных образований Омской области, реализующих меры по поддержке социального предпринимательства в рамках муниципальных программ по поддержке малого и среднего предпринимательства (получивших финансирование и имеющих кассовое исполнение в отчетном году), в общем количестве муниципальных образований Омской области, утвердивших муниципальные программы по поддержке малого и среднего предпринимательства</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экономического развития Омской области,</w:t>
            </w:r>
          </w:p>
          <w:p>
            <w:pPr>
              <w:pStyle w:val="ConsPlusNormal"/>
              <w:tabs>
                <w:tab w:val="clear" w:pos="720"/>
              </w:tabs>
              <w:bidi w:val="0"/>
              <w:ind w:left="0" w:hanging="0"/>
              <w:jc w:val="center"/>
              <w:rPr/>
            </w:pPr>
            <w:r>
              <w:rPr/>
              <w:t>органы местного самоуправления муниципальных образований Омской области (по согласованию)</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экономического развития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14">
              <w:r>
                <w:rPr>
                  <w:color w:val="0000FF"/>
                </w:rPr>
                <w:t>Указа</w:t>
              </w:r>
            </w:hyperlink>
            <w:r>
              <w:rPr/>
              <w:t xml:space="preserve"> Губернатора Омской области от 15.03.2024 N 48)</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4</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 xml:space="preserve">Доля бюджетных ассигнований, направляемых на реализацию мероприятий по формированию инфраструктуры поддержки социально ориентированных некоммерческих организаций </w:t>
            </w:r>
            <w:hyperlink w:anchor="Par226" w:tgtFrame="&lt;4&gt; В показателе учитываются мероприятия по поддержке ресурсных центров социально ориентированных некоммерческих организаций, центров инноваций социальной сферы в целях поддержки социально ориентированных некоммерческих организаций, добровольческих центров, соответствующих образовательных и просветительских программ.">
              <w:r>
                <w:rPr>
                  <w:color w:val="0000FF"/>
                </w:rPr>
                <w:t>&lt;4&gt;</w:t>
              </w:r>
            </w:hyperlink>
            <w:r>
              <w:rPr/>
              <w:t>, включая центры инноваций социальной сферы (без учета объема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Омской области, а также уровня софинансирования по ней), в общем объеме расходов Омской области</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экономического развития Омской области,</w:t>
            </w:r>
          </w:p>
          <w:p>
            <w:pPr>
              <w:pStyle w:val="ConsPlusNormal"/>
              <w:tabs>
                <w:tab w:val="clear" w:pos="720"/>
              </w:tabs>
              <w:bidi w:val="0"/>
              <w:ind w:left="0" w:hanging="0"/>
              <w:jc w:val="center"/>
              <w:rPr/>
            </w:pPr>
            <w:r>
              <w:rPr/>
              <w:t>Министерство спорта Омской области, Главное управление молодежной политики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Указов Губернатора Омской области от 15.03.2024 </w:t>
            </w:r>
            <w:hyperlink r:id="rId15">
              <w:r>
                <w:rPr>
                  <w:color w:val="0000FF"/>
                </w:rPr>
                <w:t>N 48</w:t>
              </w:r>
            </w:hyperlink>
            <w:r>
              <w:rPr/>
              <w:t xml:space="preserve">, от 23.04.2024 </w:t>
            </w:r>
            <w:hyperlink r:id="rId16">
              <w:r>
                <w:rPr>
                  <w:color w:val="0000FF"/>
                </w:rPr>
                <w:t>N 78</w:t>
              </w:r>
            </w:hyperlink>
            <w:r>
              <w:rPr/>
              <w:t>)</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5</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социальных предприятий, получивших поддержку в рамках деятельности центров инноваций социальной сферы или иных объектов инфраструктуры субъектов малого и среднего предпринимательства, входящих в состав центров "Мой бизнес", в общем количестве социальных предприятий в Омской области</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экономического развития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экономического развития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17">
              <w:r>
                <w:rPr>
                  <w:color w:val="0000FF"/>
                </w:rPr>
                <w:t>Указа</w:t>
              </w:r>
            </w:hyperlink>
            <w:r>
              <w:rPr/>
              <w:t xml:space="preserve"> Губернатора Омской области от 15.03.2024 N 48)</w:t>
            </w:r>
          </w:p>
        </w:tc>
      </w:tr>
      <w:tr>
        <w:trPr/>
        <w:tc>
          <w:tcPr>
            <w:tcW w:w="13604" w:type="dxa"/>
            <w:gridSpan w:val="6"/>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1"/>
              <w:rPr/>
            </w:pPr>
            <w:r>
              <w:rPr/>
              <w:t>II. Обеспечение доступа негосударственных организаций к предоставлению услуг в социальной сфере</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6</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 xml:space="preserve">Включение Омской области в </w:t>
            </w:r>
            <w:hyperlink r:id="rId18">
              <w:r>
                <w:rPr>
                  <w:color w:val="0000FF"/>
                </w:rPr>
                <w:t>перечень</w:t>
              </w:r>
            </w:hyperlink>
            <w:r>
              <w:rPr/>
              <w:t xml:space="preserve"> субъектов Российской Федерации, в которых вступает в силу Федеральный закон "О государственном (муниципальном) социальном заказе на оказание государственных (муниципальных) услуг в социальной сфере", утвержденный распоряжением Правительства Российской Федерации от 7 октября 2020 года N 2579-р</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да/нет</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здравоохранения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культуры Омской области,</w:t>
            </w:r>
          </w:p>
          <w:p>
            <w:pPr>
              <w:pStyle w:val="ConsPlusNormal"/>
              <w:tabs>
                <w:tab w:val="clear" w:pos="720"/>
              </w:tabs>
              <w:bidi w:val="0"/>
              <w:ind w:left="0" w:hanging="0"/>
              <w:jc w:val="center"/>
              <w:rPr/>
            </w:pPr>
            <w:r>
              <w:rPr/>
              <w:t>Министерство спорта Омской области, Главное управление молодежной политики Омской области,</w:t>
            </w:r>
          </w:p>
          <w:p>
            <w:pPr>
              <w:pStyle w:val="ConsPlusNormal"/>
              <w:tabs>
                <w:tab w:val="clear" w:pos="720"/>
              </w:tabs>
              <w:bidi w:val="0"/>
              <w:ind w:left="0" w:hanging="0"/>
              <w:jc w:val="center"/>
              <w:rPr/>
            </w:pPr>
            <w:r>
              <w:rPr/>
              <w:t>Министерство финансов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19">
              <w:r>
                <w:rPr>
                  <w:color w:val="0000FF"/>
                </w:rPr>
                <w:t>Указа</w:t>
              </w:r>
            </w:hyperlink>
            <w:r>
              <w:rPr/>
              <w:t xml:space="preserve"> Губернатора Омской области от 23.04.2024 N 78)</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7</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негосударственных организаций, участвующих в реализации механизма персонифицированного финансирования, в общем количестве организаций всех форм собственности, участвующих в реализации механизма персонифицированного финансирования</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образования Омской области,</w:t>
            </w:r>
          </w:p>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здравоохранения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культуры Омской области,</w:t>
            </w:r>
          </w:p>
          <w:p>
            <w:pPr>
              <w:pStyle w:val="ConsPlusNormal"/>
              <w:tabs>
                <w:tab w:val="clear" w:pos="720"/>
              </w:tabs>
              <w:bidi w:val="0"/>
              <w:ind w:left="0" w:hanging="0"/>
              <w:jc w:val="center"/>
              <w:rPr/>
            </w:pPr>
            <w:r>
              <w:rPr/>
              <w:t>Министерство спорта Омской области, Главное управление молодежной политики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труда и социального развития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20">
              <w:r>
                <w:rPr>
                  <w:color w:val="0000FF"/>
                </w:rPr>
                <w:t>Указа</w:t>
              </w:r>
            </w:hyperlink>
            <w:r>
              <w:rPr/>
              <w:t xml:space="preserve"> Губернатора Омской области от 23.04.2024 N 78)</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8</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 xml:space="preserve">Доля негосударственных организаций, предоставляющих услуги в сфере популяризации мер по профилактике заболеваний и сохранению здоровья граждан, расположенных в объектах социальной инфраструктуры, построенных в рамках привлечения внебюджетных инвестиций, в том числе государственно-частного партнерства, с 2016 года, в общем количестве зарегистрированных социально ориентированных некоммерческих организаций и социальных предприятий </w:t>
            </w:r>
            <w:hyperlink w:anchor="Par227" w:tgtFrame="&lt;5&gt; Сведения представляются по состоянию на 31 декабря отчетного года.">
              <w:r>
                <w:rPr>
                  <w:color w:val="0000FF"/>
                </w:rPr>
                <w:t>&lt;5&gt;</w:t>
              </w:r>
            </w:hyperlink>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здравоохранения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образования Омской области, Министерство внутренней политики</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спорта Омской области, Главное управление молодежной политики Омской области,</w:t>
            </w:r>
          </w:p>
          <w:p>
            <w:pPr>
              <w:pStyle w:val="ConsPlusNormal"/>
              <w:tabs>
                <w:tab w:val="clear" w:pos="720"/>
              </w:tabs>
              <w:bidi w:val="0"/>
              <w:ind w:left="0" w:hanging="0"/>
              <w:jc w:val="center"/>
              <w:rPr/>
            </w:pPr>
            <w:r>
              <w:rPr/>
              <w:t>Министерство экономического развития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здравоохранения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Указов Губернатора Омской области от 15.03.2024 </w:t>
            </w:r>
            <w:hyperlink r:id="rId21">
              <w:r>
                <w:rPr>
                  <w:color w:val="0000FF"/>
                </w:rPr>
                <w:t>N 48</w:t>
              </w:r>
            </w:hyperlink>
            <w:r>
              <w:rPr/>
              <w:t xml:space="preserve">, от 23.04.2024 </w:t>
            </w:r>
            <w:hyperlink r:id="rId22">
              <w:r>
                <w:rPr>
                  <w:color w:val="0000FF"/>
                </w:rPr>
                <w:t>N 78</w:t>
              </w:r>
            </w:hyperlink>
            <w:r>
              <w:rPr/>
              <w:t>)</w:t>
            </w:r>
          </w:p>
        </w:tc>
      </w:tr>
      <w:tr>
        <w:trPr/>
        <w:tc>
          <w:tcPr>
            <w:tcW w:w="13604" w:type="dxa"/>
            <w:gridSpan w:val="6"/>
            <w:tcBorders>
              <w:top w:val="single" w:sz="4" w:space="0" w:color="000000"/>
              <w:left w:val="single" w:sz="4" w:space="0" w:color="000000"/>
              <w:bottom w:val="single" w:sz="4" w:space="0" w:color="000000"/>
              <w:right w:val="single" w:sz="4" w:space="0" w:color="000000"/>
            </w:tcBorders>
            <w:vAlign w:val="bottom"/>
          </w:tcPr>
          <w:p>
            <w:pPr>
              <w:pStyle w:val="ConsPlusNormal"/>
              <w:numPr>
                <w:ilvl w:val="0"/>
                <w:numId w:val="0"/>
              </w:numPr>
              <w:tabs>
                <w:tab w:val="clear" w:pos="720"/>
              </w:tabs>
              <w:bidi w:val="0"/>
              <w:ind w:left="0" w:hanging="0"/>
              <w:jc w:val="center"/>
              <w:outlineLvl w:val="1"/>
              <w:rPr/>
            </w:pPr>
            <w:r>
              <w:rPr/>
              <w:t>III. Информационная поддержка негосударственных организаций, осуществляющих деятельность в социальной сфере</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9</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Наличие в информационно-телекоммуникационной сети "Интернет" регионального информационного ресурса, содержащего информацию о действующих мерах государственной региональной поддержки социально ориентированных некоммерческих организаций, финансовое обеспечение которого осуществляется за счет средств бюджета Омской области</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да/нет</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pPr>
            <w:r>
              <w:rPr/>
              <w:t>Министерство внутренней политики</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образования Омской области,</w:t>
            </w:r>
          </w:p>
          <w:p>
            <w:pPr>
              <w:pStyle w:val="ConsPlusNormal"/>
              <w:tabs>
                <w:tab w:val="clear" w:pos="720"/>
              </w:tabs>
              <w:bidi w:val="0"/>
              <w:ind w:left="0" w:hanging="0"/>
              <w:jc w:val="center"/>
              <w:rPr/>
            </w:pPr>
            <w:r>
              <w:rPr/>
              <w:t>Министерство культуры Омской области,</w:t>
            </w:r>
          </w:p>
          <w:p>
            <w:pPr>
              <w:pStyle w:val="ConsPlusNormal"/>
              <w:tabs>
                <w:tab w:val="clear" w:pos="720"/>
              </w:tabs>
              <w:bidi w:val="0"/>
              <w:ind w:left="0" w:hanging="0"/>
              <w:jc w:val="center"/>
              <w:rPr/>
            </w:pPr>
            <w:r>
              <w:rPr/>
              <w:t>Министерство здравоохранения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спорта Омской области, Главное управление молодежной политики Омской области,</w:t>
            </w:r>
          </w:p>
          <w:p>
            <w:pPr>
              <w:pStyle w:val="ConsPlusNormal"/>
              <w:tabs>
                <w:tab w:val="clear" w:pos="720"/>
              </w:tabs>
              <w:bidi w:val="0"/>
              <w:ind w:left="0" w:hanging="0"/>
              <w:jc w:val="center"/>
              <w:rPr/>
            </w:pPr>
            <w:r>
              <w:rPr/>
              <w:t>Министерство экономического развития Омской области,</w:t>
            </w:r>
          </w:p>
          <w:p>
            <w:pPr>
              <w:pStyle w:val="ConsPlusNormal"/>
              <w:tabs>
                <w:tab w:val="clear" w:pos="720"/>
              </w:tabs>
              <w:bidi w:val="0"/>
              <w:ind w:left="0" w:hanging="0"/>
              <w:jc w:val="center"/>
              <w:rPr/>
            </w:pPr>
            <w:r>
              <w:rPr/>
              <w:t>Министерство имущественных отношений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Указов Губернатора Омской области от 15.03.2024 </w:t>
            </w:r>
            <w:hyperlink r:id="rId23">
              <w:r>
                <w:rPr>
                  <w:color w:val="0000FF"/>
                </w:rPr>
                <w:t>N 48</w:t>
              </w:r>
            </w:hyperlink>
            <w:r>
              <w:rPr/>
              <w:t xml:space="preserve">, от 23.04.2024 </w:t>
            </w:r>
            <w:hyperlink r:id="rId24">
              <w:r>
                <w:rPr>
                  <w:color w:val="0000FF"/>
                </w:rPr>
                <w:t>N 78</w:t>
              </w:r>
            </w:hyperlink>
            <w:r>
              <w:rPr/>
              <w:t>)</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10</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 xml:space="preserve">Количество кликов, необходимых для доступа к информации о действующих мерах государственной региональной поддержки социально ориентированных некоммерческих организаций, предусмотренных Федеральным </w:t>
            </w:r>
            <w:hyperlink r:id="rId25">
              <w:r>
                <w:rPr>
                  <w:color w:val="0000FF"/>
                </w:rPr>
                <w:t>законом</w:t>
              </w:r>
            </w:hyperlink>
            <w:r>
              <w:rPr/>
              <w:t xml:space="preserve"> "О некоммерческих организациях", на сайте регионального информационного ресурса, содержащего информацию о действующих мерах государственной региональной поддержки социально ориентированных некоммерческих организаций, органа власти, уполномоченного на выработку государственной политики в сфере поддержки социально ориентированных некоммерческих организаций</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единиц</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цифрового развития и связи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26">
              <w:r>
                <w:rPr>
                  <w:color w:val="0000FF"/>
                </w:rPr>
                <w:t>Указа</w:t>
              </w:r>
            </w:hyperlink>
            <w:r>
              <w:rPr/>
              <w:t xml:space="preserve"> Губернатора Омской области от 23.04.2024 N 78)</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11</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 xml:space="preserve">Размещение материалов в формате свободных публичных лицензий на региональном информационном ресурсе, содержащем информацию о действующих мерах государственной региональной поддержки социально ориентированных некоммерческих организаций </w:t>
            </w:r>
            <w:hyperlink w:anchor="Par228" w:tgtFrame="&lt;6&gt; Расчет показателя производится в случае использования лицензий, основанных на авторском праве, которые предоставляют право авторам и правообладателям (физическим и юридическим лицам) распространять свои произведения на определенных ими условиях, а потребителям контента (также физическим и юридическим лицам) легальным способом использовать эти произведения (Creative Commons).">
              <w:r>
                <w:rPr>
                  <w:color w:val="0000FF"/>
                </w:rPr>
                <w:t>&lt;6&gt;</w:t>
              </w:r>
            </w:hyperlink>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да/нет</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цифрового развития и связи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27">
              <w:r>
                <w:rPr>
                  <w:color w:val="0000FF"/>
                </w:rPr>
                <w:t>Указа</w:t>
              </w:r>
            </w:hyperlink>
            <w:r>
              <w:rPr/>
              <w:t xml:space="preserve"> Губернатора Омской области от 23.04.2024 N 78)</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12</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Размещение материалов в формате открытых данных на региональном информационном ресурсе, содержащем информацию о действующих мерах государственной региональной поддержки социально ориентированных некоммерческих организаций</w:t>
            </w:r>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да/нет</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 Омской области, Министерство цифрового развития и связи 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внутренней политики 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28">
              <w:r>
                <w:rPr>
                  <w:color w:val="0000FF"/>
                </w:rPr>
                <w:t>Указа</w:t>
              </w:r>
            </w:hyperlink>
            <w:r>
              <w:rPr/>
              <w:t xml:space="preserve"> Губернатора Омской области от 23.04.2024 N 78)</w:t>
            </w:r>
          </w:p>
        </w:tc>
      </w:tr>
      <w:tr>
        <w:trPr/>
        <w:tc>
          <w:tcPr>
            <w:tcW w:w="13604" w:type="dxa"/>
            <w:gridSpan w:val="6"/>
            <w:tcBorders>
              <w:top w:val="single" w:sz="4" w:space="0" w:color="000000"/>
              <w:left w:val="single" w:sz="4" w:space="0" w:color="000000"/>
              <w:bottom w:val="single" w:sz="4" w:space="0" w:color="000000"/>
              <w:right w:val="single" w:sz="4" w:space="0" w:color="000000"/>
            </w:tcBorders>
            <w:vAlign w:val="bottom"/>
          </w:tcPr>
          <w:p>
            <w:pPr>
              <w:pStyle w:val="ConsPlusNormal"/>
              <w:numPr>
                <w:ilvl w:val="0"/>
                <w:numId w:val="0"/>
              </w:numPr>
              <w:tabs>
                <w:tab w:val="clear" w:pos="720"/>
              </w:tabs>
              <w:bidi w:val="0"/>
              <w:ind w:left="0" w:hanging="0"/>
              <w:jc w:val="center"/>
              <w:outlineLvl w:val="1"/>
              <w:rPr/>
            </w:pPr>
            <w:r>
              <w:rPr/>
              <w:t>IV. Внедрение конкурентных способов оказания государственных (муниципальных) услуг</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13</w:t>
            </w:r>
          </w:p>
        </w:tc>
        <w:tc>
          <w:tcPr>
            <w:tcW w:w="464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both"/>
              <w:rPr/>
            </w:pPr>
            <w:r>
              <w:rPr/>
              <w:t xml:space="preserve">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в общем количестве медицинских организаций, участвующих в реализации территориальной программы обязательного медицинского страхования </w:t>
            </w:r>
            <w:hyperlink w:anchor="Par229" w:tgtFrame="&lt;7&gt; В расчете показателя учитывается информация о негосударственных поставщиках, состоящих в реестре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w:r>
                <w:rPr>
                  <w:color w:val="0000FF"/>
                </w:rPr>
                <w:t>&lt;7&gt;</w:t>
              </w:r>
            </w:hyperlink>
          </w:p>
        </w:tc>
        <w:tc>
          <w:tcPr>
            <w:tcW w:w="14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Министерство здравоохранения</w:t>
            </w:r>
          </w:p>
          <w:p>
            <w:pPr>
              <w:pStyle w:val="ConsPlusNormal"/>
              <w:tabs>
                <w:tab w:val="clear" w:pos="720"/>
              </w:tabs>
              <w:bidi w:val="0"/>
              <w:ind w:left="0" w:hanging="0"/>
              <w:jc w:val="center"/>
              <w:rPr/>
            </w:pPr>
            <w:r>
              <w:rPr/>
              <w:t>Омской области</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Министерство здравоохранения Омской области</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14</w:t>
            </w:r>
          </w:p>
        </w:tc>
        <w:tc>
          <w:tcPr>
            <w:tcW w:w="464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 xml:space="preserve">Доля негосударственных организаций, проводивших культурно-массовые и просветительские мероприятия за счет средств бюджета Омской области, в общем числе организаций всех форм собственности, проводивших культурно-массовые и просветительские мероприятия за счет средств бюджета Омской области </w:t>
            </w:r>
            <w:hyperlink w:anchor="Par230" w:tgtFrame="&lt;8&gt; Учитываются мероприятия, проведенные на территории Омской области.">
              <w:r>
                <w:rPr>
                  <w:color w:val="0000FF"/>
                </w:rPr>
                <w:t>&lt;8&gt;</w:t>
              </w:r>
            </w:hyperlink>
          </w:p>
        </w:tc>
        <w:tc>
          <w:tcPr>
            <w:tcW w:w="14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процентов</w:t>
            </w:r>
          </w:p>
        </w:tc>
        <w:tc>
          <w:tcPr>
            <w:tcW w:w="12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отчетный год</w:t>
            </w:r>
          </w:p>
        </w:tc>
        <w:tc>
          <w:tcPr>
            <w:tcW w:w="334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культуры Омской области,</w:t>
            </w:r>
          </w:p>
          <w:p>
            <w:pPr>
              <w:pStyle w:val="ConsPlusNormal"/>
              <w:tabs>
                <w:tab w:val="clear" w:pos="720"/>
              </w:tabs>
              <w:bidi w:val="0"/>
              <w:ind w:left="0" w:hanging="0"/>
              <w:jc w:val="center"/>
              <w:rPr/>
            </w:pPr>
            <w:r>
              <w:rPr/>
              <w:t>Министерство образования Омской области,</w:t>
            </w:r>
          </w:p>
          <w:p>
            <w:pPr>
              <w:pStyle w:val="ConsPlusNormal"/>
              <w:tabs>
                <w:tab w:val="clear" w:pos="720"/>
              </w:tabs>
              <w:bidi w:val="0"/>
              <w:ind w:left="0" w:hanging="0"/>
              <w:jc w:val="center"/>
              <w:rPr/>
            </w:pPr>
            <w:r>
              <w:rPr/>
              <w:t>Министерство спорта Омской области, Главное управление молодежной политики Омской области,</w:t>
            </w:r>
          </w:p>
          <w:p>
            <w:pPr>
              <w:pStyle w:val="ConsPlusNormal"/>
              <w:tabs>
                <w:tab w:val="clear" w:pos="720"/>
              </w:tabs>
              <w:bidi w:val="0"/>
              <w:ind w:left="0" w:hanging="0"/>
              <w:jc w:val="center"/>
              <w:rPr/>
            </w:pPr>
            <w:r>
              <w:rPr/>
              <w:t>Министерство здравоохранения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p>
            <w:pPr>
              <w:pStyle w:val="ConsPlusNormal"/>
              <w:tabs>
                <w:tab w:val="clear" w:pos="720"/>
              </w:tabs>
              <w:bidi w:val="0"/>
              <w:ind w:left="0" w:hanging="0"/>
              <w:jc w:val="center"/>
              <w:rPr/>
            </w:pPr>
            <w:r>
              <w:rPr/>
              <w:t>Министерство внутренней политики</w:t>
            </w:r>
          </w:p>
          <w:p>
            <w:pPr>
              <w:pStyle w:val="ConsPlusNormal"/>
              <w:tabs>
                <w:tab w:val="clear" w:pos="720"/>
              </w:tabs>
              <w:bidi w:val="0"/>
              <w:ind w:left="0" w:hanging="0"/>
              <w:jc w:val="center"/>
              <w:rPr/>
            </w:pPr>
            <w:r>
              <w:rPr/>
              <w:t>Омской области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Министерство труда и социального развития</w:t>
            </w:r>
          </w:p>
          <w:p>
            <w:pPr>
              <w:pStyle w:val="ConsPlusNormal"/>
              <w:tabs>
                <w:tab w:val="clear" w:pos="720"/>
              </w:tabs>
              <w:bidi w:val="0"/>
              <w:ind w:left="0" w:hanging="0"/>
              <w:jc w:val="center"/>
              <w:rPr/>
            </w:pPr>
            <w:r>
              <w:rPr/>
              <w:t>Омской области</w:t>
            </w:r>
          </w:p>
        </w:tc>
      </w:tr>
      <w:tr>
        <w:trPr/>
        <w:tc>
          <w:tcPr>
            <w:tcW w:w="13604"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29">
              <w:r>
                <w:rPr>
                  <w:color w:val="0000FF"/>
                </w:rPr>
                <w:t>Указа</w:t>
              </w:r>
            </w:hyperlink>
            <w:r>
              <w:rPr/>
              <w:t xml:space="preserve"> Губернатора Омской области от 23.04.2024 N 78)</w:t>
            </w:r>
          </w:p>
        </w:tc>
      </w:tr>
    </w:tbl>
    <w:p>
      <w:pPr>
        <w:sectPr>
          <w:headerReference w:type="default" r:id="rId30"/>
          <w:footerReference w:type="default" r:id="rId31"/>
          <w:type w:val="nextPage"/>
          <w:pgSz w:w="11906" w:h="16838"/>
          <w:pgMar w:left="1133" w:right="566" w:gutter="0" w:header="0" w:top="1440" w:footer="0" w:bottom="1440"/>
          <w:pgNumType w:fmt="decimal"/>
          <w:formProt w:val="false"/>
          <w:textDirection w:val="lrTb"/>
          <w:docGrid w:type="default" w:linePitch="100" w:charSpace="0"/>
        </w:sectPr>
      </w:pPr>
    </w:p>
    <w:p>
      <w:pPr>
        <w:pStyle w:val="ConsPlusNormal"/>
        <w:bidi w:val="0"/>
        <w:ind w:left="0" w:hanging="0"/>
        <w:jc w:val="both"/>
        <w:rPr/>
      </w:pPr>
      <w:r>
        <w:rPr/>
      </w:r>
    </w:p>
    <w:p>
      <w:pPr>
        <w:pStyle w:val="ConsPlusNormal"/>
        <w:bidi w:val="0"/>
        <w:ind w:left="0" w:firstLine="540"/>
        <w:jc w:val="both"/>
        <w:rPr/>
      </w:pPr>
      <w:r>
        <w:rPr/>
        <w:t>--------------------------------</w:t>
      </w:r>
    </w:p>
    <w:p>
      <w:pPr>
        <w:pStyle w:val="ConsPlusNormal"/>
        <w:bidi w:val="0"/>
        <w:spacing w:before="240" w:after="0"/>
        <w:ind w:left="0" w:firstLine="540"/>
        <w:jc w:val="both"/>
        <w:rPr/>
      </w:pPr>
      <w:bookmarkStart w:id="3" w:name="Par223"/>
      <w:bookmarkEnd w:id="3"/>
      <w:r>
        <w:rPr/>
        <w:t>&lt;1&gt; Для показателей, значения которых выражены в процентах, органы исполнительной власти Омской области, ответственные за направление информации о значениях показателей, представляют в Министерство труда и социального развития Омской области в справочном порядке абсолютные значения показателей, используемые для расчета таких показателей.</w:t>
      </w:r>
    </w:p>
    <w:p>
      <w:pPr>
        <w:pStyle w:val="ConsPlusNormal"/>
        <w:bidi w:val="0"/>
        <w:spacing w:before="240" w:after="0"/>
        <w:ind w:left="0" w:firstLine="540"/>
        <w:jc w:val="both"/>
        <w:rPr/>
      </w:pPr>
      <w:bookmarkStart w:id="4" w:name="Par224"/>
      <w:bookmarkEnd w:id="4"/>
      <w:r>
        <w:rPr/>
        <w:t>&lt;2&gt; Отчетным периодом для определения значений показателей является календарный год.</w:t>
      </w:r>
    </w:p>
    <w:p>
      <w:pPr>
        <w:pStyle w:val="ConsPlusNormal"/>
        <w:bidi w:val="0"/>
        <w:spacing w:before="240" w:after="0"/>
        <w:ind w:left="0" w:firstLine="540"/>
        <w:jc w:val="both"/>
        <w:rPr/>
      </w:pPr>
      <w:bookmarkStart w:id="5" w:name="Par225"/>
      <w:bookmarkEnd w:id="5"/>
      <w:r>
        <w:rPr/>
        <w:t>&lt;3&gt; Учитываются социальные предприятия, включенные в реестр субъектов малого и среднего предпринимательства по состоянию на 31 декабря отчетного года.</w:t>
      </w:r>
    </w:p>
    <w:p>
      <w:pPr>
        <w:pStyle w:val="ConsPlusNormal"/>
        <w:bidi w:val="0"/>
        <w:spacing w:before="240" w:after="0"/>
        <w:ind w:left="0" w:firstLine="540"/>
        <w:jc w:val="both"/>
        <w:rPr/>
      </w:pPr>
      <w:bookmarkStart w:id="6" w:name="Par226"/>
      <w:bookmarkEnd w:id="6"/>
      <w:r>
        <w:rPr/>
        <w:t>&lt;4&gt; В показателе учитываются мероприятия по поддержке ресурсных центров социально ориентированных некоммерческих организаций, центров инноваций социальной сферы в целях поддержки социально ориентированных некоммерческих организаций, добровольческих центров, соответствующих образовательных и просветительских программ.</w:t>
      </w:r>
    </w:p>
    <w:p>
      <w:pPr>
        <w:pStyle w:val="ConsPlusNormal"/>
        <w:bidi w:val="0"/>
        <w:spacing w:before="240" w:after="0"/>
        <w:ind w:left="0" w:firstLine="540"/>
        <w:jc w:val="both"/>
        <w:rPr/>
      </w:pPr>
      <w:bookmarkStart w:id="7" w:name="Par227"/>
      <w:bookmarkEnd w:id="7"/>
      <w:r>
        <w:rPr/>
        <w:t>&lt;5&gt; Сведения представляются по состоянию на 31 декабря отчетного года.</w:t>
      </w:r>
    </w:p>
    <w:p>
      <w:pPr>
        <w:pStyle w:val="ConsPlusNormal"/>
        <w:bidi w:val="0"/>
        <w:spacing w:before="240" w:after="0"/>
        <w:ind w:left="0" w:firstLine="540"/>
        <w:jc w:val="both"/>
        <w:rPr/>
      </w:pPr>
      <w:bookmarkStart w:id="8" w:name="Par228"/>
      <w:bookmarkEnd w:id="8"/>
      <w:r>
        <w:rPr/>
        <w:t>&lt;6&gt; Расчет показателя производится в случае использования лицензий, основанных на авторском праве, которые предоставляют право авторам и правообладателям (физическим и юридическим лицам) распространять свои произведения на определенных ими условиях, а потребителям контента (также физическим и юридическим лицам) легальным способом использовать эти произведения (Creative Commons).</w:t>
      </w:r>
    </w:p>
    <w:p>
      <w:pPr>
        <w:pStyle w:val="ConsPlusNormal"/>
        <w:bidi w:val="0"/>
        <w:spacing w:before="240" w:after="0"/>
        <w:ind w:left="0" w:firstLine="540"/>
        <w:jc w:val="both"/>
        <w:rPr/>
      </w:pPr>
      <w:bookmarkStart w:id="9" w:name="Par229"/>
      <w:bookmarkEnd w:id="9"/>
      <w:r>
        <w:rPr/>
        <w:t>&lt;7&gt; В расчете показателя учитывается информация о негосударственных поставщиках, состоящих в реестре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pPr>
        <w:pStyle w:val="ConsPlusNormal"/>
        <w:bidi w:val="0"/>
        <w:spacing w:before="240" w:after="0"/>
        <w:ind w:left="0" w:firstLine="540"/>
        <w:jc w:val="both"/>
        <w:rPr/>
      </w:pPr>
      <w:bookmarkStart w:id="10" w:name="Par230"/>
      <w:bookmarkEnd w:id="10"/>
      <w:r>
        <w:rPr/>
        <w:t>&lt;8&gt; Учитываются мероприятия, проведенные на территории Омской области.</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32"/>
      <w:headerReference w:type="first" r:id="rId33"/>
      <w:footerReference w:type="default" r:id="rId34"/>
      <w:footerReference w:type="first" r:id="rId35"/>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8" w:type="dxa"/>
      <w:jc w:val="left"/>
      <w:tblInd w:w="4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u w:val="none"/>
            </w:rPr>
            <w:t xml:space="preserve">Страница </w:t>
          </w:r>
          <w:r>
            <w:rPr/>
            <w:fldChar w:fldCharType="begin"/>
          </w:r>
          <w:r>
            <w:rPr/>
            <w:instrText xml:space="preserve"> PAGE </w:instrText>
          </w:r>
          <w:r>
            <w:rPr/>
            <w:fldChar w:fldCharType="separate"/>
          </w:r>
          <w:r>
            <w:rPr/>
            <w:t>8</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9</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8" w:type="dxa"/>
      <w:jc w:val="left"/>
      <w:tblInd w:w="4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u w:val="none"/>
            </w:rPr>
            <w:t xml:space="preserve">Страница </w:t>
          </w:r>
          <w:r>
            <w:rPr/>
            <w:fldChar w:fldCharType="begin"/>
          </w:r>
          <w:r>
            <w:rPr/>
            <w:instrText xml:space="preserve"> PAGE </w:instrText>
          </w:r>
          <w:r>
            <w:rPr/>
            <w:fldChar w:fldCharType="separate"/>
          </w:r>
          <w:r>
            <w:rPr/>
            <w:t>9</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9</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4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u w:val="none"/>
            </w:rPr>
            <w:t>Распоряжение Губернатора Омской области от 20.06.2022 N 93-р</w:t>
            <w:br/>
            <w:t>(ред. от 23.04.2024)</w:t>
            <w:br/>
            <w:t>"О мерах по реализации распоряжения Пр...</w:t>
          </w:r>
        </w:p>
      </w:tc>
      <w:tc>
        <w:tcPr>
          <w:tcW w:w="4694" w:type="dxa"/>
          <w:tcBorders/>
          <w:vAlign w:val="center"/>
        </w:tcPr>
        <w:p>
          <w:pPr>
            <w:pStyle w:val="ConsPlusNormal"/>
            <w:widowControl w:val="false"/>
            <w:tabs>
              <w:tab w:val="clear" w:pos="720"/>
            </w:tabs>
            <w:bidi w:val="0"/>
            <w:jc w:val="right"/>
            <w:rPr/>
          </w:pPr>
          <w:r>
            <w:rPr>
              <w:rFonts w:ascii="Tahoma" w:hAnsi="Tahoma"/>
              <w:sz w:val="18"/>
              <w:u w:val="none"/>
            </w:rPr>
            <w:t xml:space="preserve">Документ предоставлен </w:t>
          </w:r>
          <w:hyperlink r:id="rId1">
            <w:r>
              <w:rPr>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05.06.2024</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4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u w:val="none"/>
            </w:rPr>
            <w:t>Распоряжение Губернатора Омской области от 20.06.2022 N 93-р</w:t>
            <w:br/>
            <w:t>(ред. от 23.04.2024)</w:t>
            <w:br/>
            <w:t>"О мерах по реализации распоряжения Пр...</w:t>
          </w:r>
        </w:p>
      </w:tc>
      <w:tc>
        <w:tcPr>
          <w:tcW w:w="4694" w:type="dxa"/>
          <w:tcBorders/>
          <w:vAlign w:val="center"/>
        </w:tcPr>
        <w:p>
          <w:pPr>
            <w:pStyle w:val="ConsPlusNormal"/>
            <w:widowControl w:val="false"/>
            <w:tabs>
              <w:tab w:val="clear" w:pos="720"/>
            </w:tabs>
            <w:bidi w:val="0"/>
            <w:jc w:val="right"/>
            <w:rPr/>
          </w:pPr>
          <w:r>
            <w:rPr>
              <w:rFonts w:ascii="Tahoma" w:hAnsi="Tahoma"/>
              <w:sz w:val="18"/>
              <w:u w:val="none"/>
            </w:rPr>
            <w:t xml:space="preserve">Документ предоставлен </w:t>
          </w:r>
          <w:hyperlink r:id="rId1">
            <w:r>
              <w:rPr>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05.06.2024</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93"/>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RLAW148&amp;n=209939&amp;date=05.06.2024&amp;dst=100044&amp;field=134" TargetMode="External"/><Relationship Id="rId6" Type="http://schemas.openxmlformats.org/officeDocument/2006/relationships/hyperlink" Target="https://login.consultant.ru/link/?req=doc&amp;base=RLAW148&amp;n=211626&amp;date=05.06.2024&amp;dst=100038&amp;field=134" TargetMode="External"/><Relationship Id="rId7" Type="http://schemas.openxmlformats.org/officeDocument/2006/relationships/hyperlink" Target="https://login.consultant.ru/link/?req=doc&amp;base=LAW&amp;n=399787&amp;date=05.06.2024" TargetMode="External"/><Relationship Id="rId8" Type="http://schemas.openxmlformats.org/officeDocument/2006/relationships/hyperlink" Target="https://login.consultant.ru/link/?req=doc&amp;base=RLAW148&amp;n=211626&amp;date=05.06.2024&amp;dst=100039&amp;field=134" TargetMode="External"/><Relationship Id="rId9" Type="http://schemas.openxmlformats.org/officeDocument/2006/relationships/hyperlink" Target="https://login.consultant.ru/link/?req=doc&amp;base=RLAW148&amp;n=209939&amp;date=05.06.2024&amp;dst=100045&amp;field=134" TargetMode="External"/><Relationship Id="rId10" Type="http://schemas.openxmlformats.org/officeDocument/2006/relationships/hyperlink" Target="https://login.consultant.ru/link/?req=doc&amp;base=RLAW148&amp;n=209939&amp;date=05.06.2024&amp;dst=100046&amp;field=134" TargetMode="External"/><Relationship Id="rId11" Type="http://schemas.openxmlformats.org/officeDocument/2006/relationships/hyperlink" Target="https://login.consultant.ru/link/?req=doc&amp;base=RLAW148&amp;n=211626&amp;date=05.06.2024&amp;dst=100040&amp;field=134" TargetMode="External"/><Relationship Id="rId12" Type="http://schemas.openxmlformats.org/officeDocument/2006/relationships/hyperlink" Target="https://login.consultant.ru/link/?req=doc&amp;base=RLAW148&amp;n=209939&amp;date=05.06.2024&amp;dst=100046&amp;field=134" TargetMode="External"/><Relationship Id="rId13" Type="http://schemas.openxmlformats.org/officeDocument/2006/relationships/hyperlink" Target="https://login.consultant.ru/link/?req=doc&amp;base=RLAW148&amp;n=211626&amp;date=05.06.2024&amp;dst=100041&amp;field=134" TargetMode="External"/><Relationship Id="rId14" Type="http://schemas.openxmlformats.org/officeDocument/2006/relationships/hyperlink" Target="https://login.consultant.ru/link/?req=doc&amp;base=RLAW148&amp;n=209939&amp;date=05.06.2024&amp;dst=100046&amp;field=134" TargetMode="External"/><Relationship Id="rId15" Type="http://schemas.openxmlformats.org/officeDocument/2006/relationships/hyperlink" Target="https://login.consultant.ru/link/?req=doc&amp;base=RLAW148&amp;n=209939&amp;date=05.06.2024&amp;dst=100046&amp;field=134" TargetMode="External"/><Relationship Id="rId16" Type="http://schemas.openxmlformats.org/officeDocument/2006/relationships/hyperlink" Target="https://login.consultant.ru/link/?req=doc&amp;base=RLAW148&amp;n=211626&amp;date=05.06.2024&amp;dst=100044&amp;field=134" TargetMode="External"/><Relationship Id="rId17" Type="http://schemas.openxmlformats.org/officeDocument/2006/relationships/hyperlink" Target="https://login.consultant.ru/link/?req=doc&amp;base=RLAW148&amp;n=209939&amp;date=05.06.2024&amp;dst=100046&amp;field=134" TargetMode="External"/><Relationship Id="rId18" Type="http://schemas.openxmlformats.org/officeDocument/2006/relationships/hyperlink" Target="https://login.consultant.ru/link/?req=doc&amp;base=LAW&amp;n=413242&amp;date=05.06.2024&amp;dst=100006&amp;field=134" TargetMode="External"/><Relationship Id="rId19" Type="http://schemas.openxmlformats.org/officeDocument/2006/relationships/hyperlink" Target="https://login.consultant.ru/link/?req=doc&amp;base=RLAW148&amp;n=211626&amp;date=05.06.2024&amp;dst=100045&amp;field=134" TargetMode="External"/><Relationship Id="rId20" Type="http://schemas.openxmlformats.org/officeDocument/2006/relationships/hyperlink" Target="https://login.consultant.ru/link/?req=doc&amp;base=RLAW148&amp;n=211626&amp;date=05.06.2024&amp;dst=100045&amp;field=134" TargetMode="External"/><Relationship Id="rId21" Type="http://schemas.openxmlformats.org/officeDocument/2006/relationships/hyperlink" Target="https://login.consultant.ru/link/?req=doc&amp;base=RLAW148&amp;n=209939&amp;date=05.06.2024&amp;dst=100046&amp;field=134" TargetMode="External"/><Relationship Id="rId22" Type="http://schemas.openxmlformats.org/officeDocument/2006/relationships/hyperlink" Target="https://login.consultant.ru/link/?req=doc&amp;base=RLAW148&amp;n=211626&amp;date=05.06.2024&amp;dst=100044&amp;field=134" TargetMode="External"/><Relationship Id="rId23" Type="http://schemas.openxmlformats.org/officeDocument/2006/relationships/hyperlink" Target="https://login.consultant.ru/link/?req=doc&amp;base=RLAW148&amp;n=209939&amp;date=05.06.2024&amp;dst=100046&amp;field=134" TargetMode="External"/><Relationship Id="rId24" Type="http://schemas.openxmlformats.org/officeDocument/2006/relationships/hyperlink" Target="https://login.consultant.ru/link/?req=doc&amp;base=RLAW148&amp;n=211626&amp;date=05.06.2024&amp;dst=100044&amp;field=134" TargetMode="External"/><Relationship Id="rId25" Type="http://schemas.openxmlformats.org/officeDocument/2006/relationships/hyperlink" Target="https://login.consultant.ru/link/?req=doc&amp;base=LAW&amp;n=389932&amp;date=05.06.2024" TargetMode="External"/><Relationship Id="rId26" Type="http://schemas.openxmlformats.org/officeDocument/2006/relationships/hyperlink" Target="https://login.consultant.ru/link/?req=doc&amp;base=RLAW148&amp;n=211626&amp;date=05.06.2024&amp;dst=100046&amp;field=134" TargetMode="External"/><Relationship Id="rId27" Type="http://schemas.openxmlformats.org/officeDocument/2006/relationships/hyperlink" Target="https://login.consultant.ru/link/?req=doc&amp;base=RLAW148&amp;n=211626&amp;date=05.06.2024&amp;dst=100046&amp;field=134" TargetMode="External"/><Relationship Id="rId28" Type="http://schemas.openxmlformats.org/officeDocument/2006/relationships/hyperlink" Target="https://login.consultant.ru/link/?req=doc&amp;base=RLAW148&amp;n=211626&amp;date=05.06.2024&amp;dst=100049&amp;field=134" TargetMode="External"/><Relationship Id="rId29" Type="http://schemas.openxmlformats.org/officeDocument/2006/relationships/hyperlink" Target="https://login.consultant.ru/link/?req=doc&amp;base=RLAW148&amp;n=211626&amp;date=05.06.2024&amp;dst=100044&amp;field=134" TargetMode="Externa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2.xml"/><Relationship Id="rId33" Type="http://schemas.openxmlformats.org/officeDocument/2006/relationships/header" Target="header3.xml"/><Relationship Id="rId34" Type="http://schemas.openxmlformats.org/officeDocument/2006/relationships/footer" Target="footer2.xml"/><Relationship Id="rId35" Type="http://schemas.openxmlformats.org/officeDocument/2006/relationships/footer" Target="footer3.xml"/><Relationship Id="rId36" Type="http://schemas.openxmlformats.org/officeDocument/2006/relationships/fontTable" Target="fontTable.xml"/><Relationship Id="rId3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LibreOffice/7.5.3.2$Linux_X86_64 LibreOffice_project/50$Build-2</Application>
  <AppVersion>15.0000</AppVersion>
  <Pages>9</Pages>
  <Words>1876</Words>
  <Characters>14336</Characters>
  <CharactersWithSpaces>15983</CharactersWithSpaces>
  <Paragraphs>240</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2024-06-05T05:39:00Z</dcterms:created>
  <dc:creator/>
  <dc:description/>
  <dc:language>ru-RU</dc:language>
  <cp:lastModifiedBy/>
  <cp:revision>0</cp:revision>
  <dc:subject/>
  <dc:title>Распоряжение Губернатора Омской области от 20.06.2022 N 93-р(ред. от 23.04.2024)"О мерах по реализации распоряжения Правительства Российской Федерации от 29 октября 2021 года N 3054-р"(с изм. и доп., вступающими в силу с 05.06.2024)</dc:title>
</cp:coreProperties>
</file>

<file path=docProps/custom.xml><?xml version="1.0" encoding="utf-8"?>
<Properties xmlns="http://schemas.openxmlformats.org/officeDocument/2006/custom-properties" xmlns:vt="http://schemas.openxmlformats.org/officeDocument/2006/docPropsVTypes"/>
</file>