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Анкета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для опроса негосударственных организаций,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осуществляющих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деятельность в социальной сфере</w:t>
      </w:r>
      <w:r>
        <w:rPr>
          <w:rStyle w:val="Style18"/>
          <w:rFonts w:cs="Times New Roman" w:ascii="Times New Roman" w:hAnsi="Times New Roman"/>
          <w:color w:val="000000" w:themeColor="text1"/>
          <w:sz w:val="26"/>
          <w:szCs w:val="26"/>
        </w:rPr>
        <w:footnoteReference w:id="2"/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Уважаемый участник опроса!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Опрос проводится в целях выявления административных барьеров (препятствий) к осуществлению деятельности в социальной сфере, создаваемых нормативными и распорядительными документами, действиями (бездействием) органов государственной власти и органов местного самоуправления.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Пожалуйста, ответьте на вопросы анкеты (при этом необходимо обвести кружками подходящие варианты ответов). Анкета анонимная, Вам не нужно указывать фамилию, имя, отчество. Все данные будут использованы только в обобщенном виде.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tbl>
      <w:tblPr>
        <w:tblStyle w:val="a3"/>
        <w:tblW w:w="996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1"/>
        <w:gridCol w:w="9295"/>
      </w:tblGrid>
      <w:tr>
        <w:trPr/>
        <w:tc>
          <w:tcPr>
            <w:tcW w:w="671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9295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Укажите, форму негосударственной организации (пожалуйста, выберите один вариант ответа):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СОНКО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Юридическое лицо, которому присвоен статус социального предприятия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Индивидуальный предприниматель, которому присвоен статус социального предприятия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Субъект малого и среднего предпринимательства (юридическое лицо, индивидуальный предприниматель), не имеющий статуса социального предприятия</w:t>
            </w:r>
          </w:p>
        </w:tc>
      </w:tr>
      <w:tr>
        <w:trPr/>
        <w:tc>
          <w:tcPr>
            <w:tcW w:w="671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9295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 течение какого периода времени Ваша негосударственная организация осуществляет деятельность? (пожалуйста, выберите один вариант ответа)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Менее 1 года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От 1 года до 3 лет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Более 3 лет</w:t>
            </w:r>
          </w:p>
        </w:tc>
      </w:tr>
      <w:tr>
        <w:trPr/>
        <w:tc>
          <w:tcPr>
            <w:tcW w:w="671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9295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Укажите сферу, в которой осуществляет деятельность Ваша негосударственная организация: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>Сфера социального обслуживания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>Сфера здравоохранения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Сфера образования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Сфера культуры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Сфера физической культуры и спорта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Сфера молодежной политики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 xml:space="preserve">Другое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(пожалуйста, укажите сферу деятельности)</w:t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71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9295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Получает ли Ваша организация финансовую поддержку из областного бюджета?</w:t>
            </w:r>
          </w:p>
        </w:tc>
      </w:tr>
      <w:tr>
        <w:trPr/>
        <w:tc>
          <w:tcPr>
            <w:tcW w:w="671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9295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Укажите, с какими из перечисленных проблем Вы столкнулись при осуществлении деятельности Вашей негосударственной организации?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Недостаток информации или ее асимметричность (непонятность, запутанность информации, ее отсутствие или недоступность) по вхождению на рынок оказания услуг в социальной сфере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Плохо организованный административный процесс, сложный и запутанный процесс согласования (подготовки) к входу в деятельность по оказанию услуг в социальной сфере. В чем это выражается?</w:t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Сложность/затянутость процедуры получения лицензий. В чем это выражается?</w:t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Имеются ли документы, которые, по мнению негосударственных поставщиков, не влияют на качество, объем и прочие характеристики услуг, но их требуют государственные и муниципальные органы (учреждения) (пожалуйста, укажите какие)?</w:t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Имеются ли документы, которые не представляют иные субъекты оказания услуг (подведомственные учреждения по сравнению с негосударственными организациями, некоммерческие организации по сравнению с коммерческими организациями или индивидуальными предпринимателями) (пожалуйста, укажите какие)?</w:t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Приходится ли получать документы в одном государственном или муниципальном органе (учреждении) и относить их в другой (пожалуйста, укажите какие)?</w:t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Возникают ли постоянно новые требования со стороны государственных и муниципальных органов (учреждений)?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8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Имеется ли дублирование функций разных государственных или муниципальных органов, в результате которого возникают противоречивые требования? В чем это выражается?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92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9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Имеются ли проблемы со своевременным получением полной и достоверной информации от государственных и муниципальных органов (учреждений)?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Имеются ли периоды ожидания решений государственных или муниципальных органов, когда деятельность негосударственного поставщика затруднена?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Имеется ли оппортунистическое поведение государственных и муниципальных служащих ("отлынивание", бездействие или вымогательство в виде перенесения издержек административного действия на негосударственного поставщика)?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12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Имеются ли ситуации, когда государственный или муниципальный орган (учреждение) произвольно решает разрешить что-то или нет?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Имеются ли не урегулированные законодательством сферы, где государственные и муниципальные органы (учреждения) стараются ничего не делать или где их действия носят характер усмотрений? В чем это выражается?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Всегда ли возможно электронное взаимодействие с государственным или муниципальными органами (организациями)?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15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Имеется ли система оповещения государственными или муниципальными органами негосударственных поставщиков об изменении законодательства, правил и процедур?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16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Имеются ли проблемы в доступе к потребителям услуги?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17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Является ли отчетность неизменной, имеются ли случаи требования специальных разовых отчетов?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18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Затрудняют ли проверки деятельность по оказанию услуг? В чем это выражается?</w:t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19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Имеется ли возможность обратиться в государственный или муниципальный орган с предложением об оптимизации процедур, упрощения правил и реально повлиять на них?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20</w:t>
            </w:r>
          </w:p>
        </w:tc>
        <w:tc>
          <w:tcPr>
            <w:tcW w:w="9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Ваши предложения и рекомендации в части организации доступа негосударственных организаций к оказанию услуг в социальной сфере</w:t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8" w:right="737" w:gutter="0" w:header="454" w:top="964" w:footer="0" w:bottom="96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1"/>
        <w:keepNext w:val="true"/>
        <w:jc w:val="both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  <w:color w:val="000000" w:themeColor="text1"/>
          <w:lang w:eastAsia="en-US"/>
        </w:rPr>
        <w:t>Под негосударственными организациями, осуществляющими деятельность в социальной сфере, понимаются юридические лица, в том числе социально ориентированные некоммерческие организации (за исключением государственных (муниципальных) учреждений), а также индивидуальные предприниматели, осуществляющие деятельность в сферах социального обслуживания, здравоохранения, образования, культуры, физической культуры, спорта и молодежной политики.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511073420"/>
    </w:sdtPr>
    <w:sdtContent>
      <w:p>
        <w:pPr>
          <w:pStyle w:val="Style2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3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Style27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66f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e7144d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e7144d"/>
    <w:rPr/>
  </w:style>
  <w:style w:type="character" w:styleId="Style16" w:customStyle="1">
    <w:name w:val="Текст сноски Знак"/>
    <w:basedOn w:val="DefaultParagraphFont"/>
    <w:uiPriority w:val="99"/>
    <w:semiHidden/>
    <w:qFormat/>
    <w:rsid w:val="00891b91"/>
    <w:rPr>
      <w:sz w:val="20"/>
      <w:szCs w:val="20"/>
    </w:rPr>
  </w:style>
  <w:style w:type="character" w:styleId="Style17">
    <w:name w:val="Символ сноски"/>
    <w:uiPriority w:val="99"/>
    <w:semiHidden/>
    <w:unhideWhenUsed/>
    <w:qFormat/>
    <w:rsid w:val="00891b91"/>
    <w:rPr>
      <w:vertAlign w:val="superscript"/>
    </w:rPr>
  </w:style>
  <w:style w:type="character" w:styleId="Style18">
    <w:name w:val="Footnote Reference"/>
    <w:rPr>
      <w:vertAlign w:val="superscript"/>
    </w:rPr>
  </w:style>
  <w:style w:type="character" w:styleId="Style19">
    <w:name w:val="Символ концевой сноски"/>
    <w:qFormat/>
    <w:rPr>
      <w:vertAlign w:val="superscript"/>
    </w:rPr>
  </w:style>
  <w:style w:type="character" w:styleId="Style20">
    <w:name w:val="Endnote Reference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4"/>
    <w:uiPriority w:val="99"/>
    <w:unhideWhenUsed/>
    <w:rsid w:val="00e71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Style15"/>
    <w:uiPriority w:val="99"/>
    <w:semiHidden/>
    <w:unhideWhenUsed/>
    <w:rsid w:val="00e71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note Text"/>
    <w:basedOn w:val="Normal"/>
    <w:link w:val="Style16"/>
    <w:uiPriority w:val="99"/>
    <w:semiHidden/>
    <w:unhideWhenUsed/>
    <w:rsid w:val="00891b91"/>
    <w:pPr>
      <w:spacing w:lineRule="auto" w:line="240" w:before="0" w:after="0"/>
    </w:pPr>
    <w:rPr>
      <w:sz w:val="20"/>
      <w:szCs w:val="20"/>
    </w:rPr>
  </w:style>
  <w:style w:type="paragraph" w:styleId="1" w:customStyle="1">
    <w:name w:val="Обычный1"/>
    <w:uiPriority w:val="99"/>
    <w:qFormat/>
    <w:rsid w:val="00891b91"/>
    <w:pPr>
      <w:widowControl/>
      <w:suppressAutoHyphens w:val="true"/>
      <w:bidi w:val="0"/>
      <w:spacing w:lineRule="auto" w:line="240" w:before="0" w:after="0"/>
      <w:contextualSpacing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7c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A781A-339E-4191-97C2-3A4BB25D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Application>LibreOffice/7.5.3.2$Linux_X86_64 LibreOffice_project/50$Build-2</Application>
  <AppVersion>15.0000</AppVersion>
  <Pages>3</Pages>
  <Words>620</Words>
  <Characters>4546</Characters>
  <CharactersWithSpaces>5086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2021-05-17T09:14:00Z</dcterms:created>
  <dc:creator>Бусарова Наталья Сергеевна</dc:creator>
  <dc:description/>
  <dc:language>ru-RU</dc:language>
  <cp:lastModifiedBy/>
  <cp:lastPrinted>2021-05-19T09:48:00Z</cp:lastPrinted>
  <dcterms:modified xsi:type="dcterms:W3CDTF">2024-04-24T12:42:35Z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