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left"/>
        <w:tblInd w:w="-984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3686"/>
        <w:gridCol w:w="6945"/>
      </w:tblGrid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95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Индивидуальный предприниматель Краев Александр Викторович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ИП Краев А.В.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24.01.2023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Индивидуальные предприниматели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Краев Александр Викторович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г. Омск ул. 8-я Дунайская д.6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http://pensionomsk.ru/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+7-923-769-00-41</w:t>
            </w:r>
          </w:p>
        </w:tc>
      </w:tr>
      <w:tr>
        <w:trPr/>
        <w:tc>
          <w:tcPr>
            <w:tcW w:w="3686" w:type="dxa"/>
            <w:tcBorders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5" w:type="dxa"/>
            <w:tcBorders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kraey-66@mail.ru</w:t>
            </w:r>
          </w:p>
        </w:tc>
      </w:tr>
      <w:tr>
        <w:trPr>
          <w:trHeight w:val="613" w:hRule="atLeast"/>
        </w:trPr>
        <w:tc>
          <w:tcPr>
            <w:tcW w:w="3686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Стационарное социальное обслуживание </w:t>
            </w:r>
          </w:p>
        </w:tc>
      </w:tr>
      <w:tr>
        <w:trPr>
          <w:trHeight w:val="379" w:hRule="atLeast"/>
        </w:trPr>
        <w:tc>
          <w:tcPr>
            <w:tcW w:w="3686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условия предоставления социальных услуг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rPr/>
        <w:tc>
          <w:tcPr>
            <w:tcW w:w="3686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>
        <w:trPr/>
        <w:tc>
          <w:tcPr>
            <w:tcW w:w="3686" w:type="dxa"/>
            <w:tcBorders>
              <w:top w:val="single" w:sz="6" w:space="0" w:color="699769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5" w:type="dxa"/>
            <w:tcBorders>
              <w:top w:val="single" w:sz="6" w:space="0" w:color="699769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Пансионат осуществляет свою деятельность совместно с некоммерческими организациями ОРОО "Дом Надежды"               и АНО "Спутник" с 15 августа 2023 года            по предоставлению социальных услуг  пожилым гражданам, не имеющим собственного места жительства, утратившим родственные связи и страдающим алкогольной или наркотической зависимостью</w:t>
            </w:r>
          </w:p>
        </w:tc>
      </w:tr>
      <w:tr>
        <w:trPr/>
        <w:tc>
          <w:tcPr>
            <w:tcW w:w="3686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Иная информация, определенная Правительством РФ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21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1685"/>
        <w:gridCol w:w="1009"/>
        <w:gridCol w:w="2125"/>
        <w:gridCol w:w="2410"/>
        <w:gridCol w:w="2850"/>
      </w:tblGrid>
      <w:tr>
        <w:trPr>
          <w:trHeight w:val="478" w:hRule="atLeas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Организация выдавшая документ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/>
          <w:color w:val="000000"/>
          <w:sz w:val="18"/>
          <w:szCs w:val="18"/>
          <w:lang w:val="en-US" w:eastAsia="ru-RU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Формы социального обслуживания 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3544"/>
        <w:gridCol w:w="3543"/>
        <w:gridCol w:w="2978"/>
      </w:tblGrid>
      <w:tr>
        <w:trPr>
          <w:trHeight w:val="281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/>
          <w:color w:val="000000"/>
          <w:sz w:val="18"/>
          <w:szCs w:val="18"/>
          <w:lang w:val="en-US" w:eastAsia="ru-RU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Социальные услуги  </w:t>
      </w:r>
    </w:p>
    <w:tbl>
      <w:tblPr>
        <w:tblW w:w="10065" w:type="dxa"/>
        <w:jc w:val="left"/>
        <w:tblInd w:w="-701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>
          <w:trHeight w:val="245" w:hRule="atLeast"/>
        </w:trPr>
        <w:tc>
          <w:tcPr>
            <w:tcW w:w="8505" w:type="dxa"/>
            <w:tcBorders/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/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Индивидуальный предприниматель Краев А.В. </w:t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1.13 Помощь в приеме пищи (кормление)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5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val="en-US" w:eastAsia="ru-RU"/>
        </w:rPr>
      </w:pPr>
      <w:r>
        <w:rPr>
          <w:rFonts w:ascii="Times New Roman" w:hAnsi="Times New Roman"/>
          <w:color w:val="000000"/>
          <w:sz w:val="10"/>
          <w:szCs w:val="10"/>
          <w:lang w:val="en-US" w:eastAsia="ru-RU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spacing w:lineRule="auto" w:line="240" w:beforeAutospacing="1" w:afterAutospacing="1"/>
      <w:outlineLvl w:val="1"/>
    </w:pPr>
    <w:rPr>
      <w:b/>
      <w:bCs/>
      <w:sz w:val="36"/>
      <w:szCs w:val="36"/>
      <w:lang w:eastAsia="ru-RU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/>
      <w:b/>
      <w:bCs/>
      <w:sz w:val="36"/>
      <w:szCs w:val="36"/>
      <w:lang w:eastAsia="ru-RU"/>
    </w:rPr>
  </w:style>
  <w:style w:type="character" w:styleId="-">
    <w:name w:val="Hyperlink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Eattr">
    <w:name w:val="eattr"/>
    <w:basedOn w:val="DefaultParagraphFont"/>
    <w:qFormat/>
    <w:rPr>
      <w:rFonts w:ascii="Times New Roman" w:hAnsi="Times New Roman"/>
      <w:sz w:val="24"/>
      <w:szCs w:val="24"/>
    </w:rPr>
  </w:style>
  <w:style w:type="character" w:styleId="Style14">
    <w:name w:val="FollowedHyperlink"/>
    <w:basedOn w:val="DefaultParagraphFont"/>
    <w:rPr>
      <w:rFonts w:ascii="Times New Roman" w:hAnsi="Times New Roman"/>
      <w:color w:val="954F72"/>
      <w:sz w:val="24"/>
      <w:szCs w:val="24"/>
      <w:u w:val="single"/>
    </w:rPr>
  </w:style>
  <w:style w:type="character" w:styleId="Apple-style-span">
    <w:name w:val="apple-style-span"/>
    <w:basedOn w:val="DefaultParagraphFont"/>
    <w:qFormat/>
    <w:rPr>
      <w:rFonts w:ascii="Times New Roman" w:hAnsi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Style20">
    <w:name w:val="Знак"/>
    <w:basedOn w:val="Normal"/>
    <w:qFormat/>
    <w:pPr>
      <w:spacing w:lineRule="exact" w:line="240"/>
    </w:pPr>
    <w:rPr>
      <w:rFonts w:ascii="Verdana" w:hAnsi="Verdana"/>
      <w:sz w:val="20"/>
      <w:szCs w:val="20"/>
      <w:lang w:val="en-US"/>
    </w:rPr>
  </w:style>
  <w:style w:type="paragraph" w:styleId="Code">
    <w:name w:val="code"/>
    <w:basedOn w:val="Normal"/>
    <w:qFormat/>
    <w:pPr>
      <w:spacing w:lineRule="auto" w:line="240" w:before="60" w:after="60"/>
    </w:pPr>
    <w:rPr>
      <w:rFonts w:ascii="Arial" w:hAnsi="Arial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LibreOffice/7.5.3.2$Linux_X86_64 LibreOffice_project/50$Build-2</Application>
  <AppVersion>15.0000</AppVersion>
  <Pages>4</Pages>
  <Words>1378</Words>
  <Characters>9713</Characters>
  <CharactersWithSpaces>10972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2023-02-20T11:17:00Z</dcterms:created>
  <dc:creator>Станислав Петрович Сидоренко</dc:creator>
  <dc:description/>
  <dc:language>ru-RU</dc:language>
  <cp:lastModifiedBy/>
  <cp:lastPrinted>2023-02-17T12:02:00Z</cp:lastPrinted>
  <dcterms:modified xsi:type="dcterms:W3CDTF">2023-03-15T09:03:00Z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Белокобыленко Сергей Сергеевич</vt:lpwstr>
  </property>
</Properties>
</file>