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F5" w:rsidRPr="004443F5" w:rsidRDefault="004443F5" w:rsidP="00444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F5">
        <w:rPr>
          <w:rFonts w:ascii="Times New Roman" w:hAnsi="Times New Roman" w:cs="Times New Roman"/>
          <w:b/>
          <w:sz w:val="28"/>
          <w:szCs w:val="28"/>
        </w:rPr>
        <w:t>Анализ и влияние применяемых химических веществ на предприятиях Омской области на развитие профессиональной заболеваемости</w:t>
      </w:r>
    </w:p>
    <w:p w:rsidR="00214B9E" w:rsidRDefault="004443F5" w:rsidP="0021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43F5">
        <w:rPr>
          <w:rFonts w:ascii="Times New Roman" w:hAnsi="Times New Roman" w:cs="Times New Roman"/>
          <w:sz w:val="24"/>
          <w:szCs w:val="24"/>
        </w:rPr>
        <w:t xml:space="preserve">(Руденко Л.М. - Заместитель начальника отдела санитарного надзора </w:t>
      </w:r>
      <w:proofErr w:type="gramEnd"/>
    </w:p>
    <w:p w:rsidR="004443F5" w:rsidRDefault="004443F5" w:rsidP="0021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43F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14B9E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</w:t>
      </w:r>
      <w:r w:rsidRPr="004443F5">
        <w:rPr>
          <w:rFonts w:ascii="Times New Roman" w:hAnsi="Times New Roman" w:cs="Times New Roman"/>
          <w:sz w:val="24"/>
          <w:szCs w:val="24"/>
        </w:rPr>
        <w:t xml:space="preserve"> по Омской области)</w:t>
      </w:r>
      <w:proofErr w:type="gramEnd"/>
    </w:p>
    <w:p w:rsidR="00214B9E" w:rsidRDefault="00214B9E" w:rsidP="0021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6A" w:rsidRDefault="0084377B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Проблеме химической безопасности отводится пристальное внимание со стороны всего мирового сообщества в</w:t>
      </w:r>
      <w:r w:rsidR="0063016A">
        <w:rPr>
          <w:rFonts w:ascii="Times New Roman" w:hAnsi="Times New Roman" w:cs="Times New Roman"/>
          <w:sz w:val="28"/>
          <w:szCs w:val="28"/>
        </w:rPr>
        <w:t xml:space="preserve"> лице международных организаций: </w:t>
      </w:r>
    </w:p>
    <w:p w:rsidR="0063016A" w:rsidRDefault="0063016A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4377B">
        <w:rPr>
          <w:rFonts w:ascii="Times New Roman" w:hAnsi="Times New Roman" w:cs="Times New Roman"/>
          <w:sz w:val="28"/>
          <w:szCs w:val="28"/>
        </w:rPr>
        <w:t>еждународной организации</w:t>
      </w:r>
      <w:r w:rsidR="00021821" w:rsidRPr="0084377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43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(МОТ </w:t>
      </w:r>
      <w:r w:rsidR="0084377B">
        <w:rPr>
          <w:rFonts w:ascii="Times New Roman" w:hAnsi="Times New Roman" w:cs="Times New Roman"/>
          <w:sz w:val="28"/>
          <w:szCs w:val="28"/>
        </w:rPr>
        <w:t>подписана конвенция №</w:t>
      </w:r>
      <w:r w:rsidR="00021821" w:rsidRPr="0084377B">
        <w:rPr>
          <w:rFonts w:ascii="Times New Roman" w:hAnsi="Times New Roman" w:cs="Times New Roman"/>
          <w:sz w:val="28"/>
          <w:szCs w:val="28"/>
        </w:rPr>
        <w:t xml:space="preserve"> 170</w:t>
      </w:r>
      <w:r w:rsidR="0084377B">
        <w:rPr>
          <w:rFonts w:ascii="Times New Roman" w:hAnsi="Times New Roman" w:cs="Times New Roman"/>
          <w:sz w:val="28"/>
          <w:szCs w:val="28"/>
        </w:rPr>
        <w:t xml:space="preserve"> </w:t>
      </w:r>
      <w:r w:rsidR="00021821" w:rsidRPr="0084377B">
        <w:rPr>
          <w:rFonts w:ascii="Times New Roman" w:hAnsi="Times New Roman" w:cs="Times New Roman"/>
          <w:sz w:val="28"/>
          <w:szCs w:val="28"/>
        </w:rPr>
        <w:t>о безопасности при использовании химических веществ</w:t>
      </w:r>
      <w:r w:rsidR="0084377B" w:rsidRPr="0084377B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="008437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16A" w:rsidRDefault="0063016A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здравоохранения (</w:t>
      </w:r>
      <w:r w:rsidR="007B1A53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3016A" w:rsidRDefault="0063016A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A53">
        <w:rPr>
          <w:rFonts w:ascii="Times New Roman" w:hAnsi="Times New Roman" w:cs="Times New Roman"/>
          <w:sz w:val="28"/>
          <w:szCs w:val="28"/>
        </w:rPr>
        <w:t>группа из пяти быстроразвивающихся стран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1A53">
        <w:rPr>
          <w:rFonts w:ascii="Times New Roman" w:hAnsi="Times New Roman" w:cs="Times New Roman"/>
          <w:sz w:val="28"/>
          <w:szCs w:val="28"/>
        </w:rPr>
        <w:t>Бразилия, Россия, Индия, Китай, Южно-Африканская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7B1A53">
        <w:rPr>
          <w:rFonts w:ascii="Times New Roman" w:hAnsi="Times New Roman" w:cs="Times New Roman"/>
          <w:sz w:val="28"/>
          <w:szCs w:val="28"/>
        </w:rPr>
        <w:t>БРИКС (</w:t>
      </w:r>
      <w:r w:rsidR="007B1A53" w:rsidRPr="007B1A53">
        <w:rPr>
          <w:rFonts w:ascii="Times New Roman" w:hAnsi="Times New Roman" w:cs="Times New Roman"/>
          <w:sz w:val="28"/>
          <w:szCs w:val="28"/>
        </w:rPr>
        <w:t>BRICS)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C15" w:rsidRPr="0084377B" w:rsidRDefault="007B1A53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53">
        <w:rPr>
          <w:rFonts w:ascii="Times New Roman" w:hAnsi="Times New Roman" w:cs="Times New Roman"/>
          <w:sz w:val="28"/>
          <w:szCs w:val="28"/>
        </w:rPr>
        <w:t>Эти страны занимают более чем 25 % суши в мире, 40 % населения и имеют объединённый валовой внутренний продукт (ВВП) 15,435 трлн</w:t>
      </w:r>
      <w:r w:rsidR="0063016A">
        <w:rPr>
          <w:rFonts w:ascii="Times New Roman" w:hAnsi="Times New Roman" w:cs="Times New Roman"/>
          <w:sz w:val="28"/>
          <w:szCs w:val="28"/>
        </w:rPr>
        <w:t>.</w:t>
      </w:r>
      <w:r w:rsidRPr="007B1A53">
        <w:rPr>
          <w:rFonts w:ascii="Times New Roman" w:hAnsi="Times New Roman" w:cs="Times New Roman"/>
          <w:sz w:val="28"/>
          <w:szCs w:val="28"/>
        </w:rPr>
        <w:t xml:space="preserve"> </w:t>
      </w:r>
      <w:r w:rsidR="0063016A">
        <w:rPr>
          <w:rFonts w:ascii="Times New Roman" w:hAnsi="Times New Roman" w:cs="Times New Roman"/>
          <w:sz w:val="28"/>
          <w:szCs w:val="28"/>
        </w:rPr>
        <w:t>долларов</w:t>
      </w:r>
      <w:r w:rsidRPr="007B1A53">
        <w:rPr>
          <w:rFonts w:ascii="Times New Roman" w:hAnsi="Times New Roman" w:cs="Times New Roman"/>
          <w:sz w:val="28"/>
          <w:szCs w:val="28"/>
        </w:rPr>
        <w:t>.</w:t>
      </w:r>
    </w:p>
    <w:p w:rsidR="00890196" w:rsidRDefault="007B1A53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Из известных 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77B">
        <w:rPr>
          <w:rFonts w:ascii="Times New Roman" w:hAnsi="Times New Roman" w:cs="Times New Roman"/>
          <w:sz w:val="28"/>
          <w:szCs w:val="28"/>
        </w:rPr>
        <w:t xml:space="preserve"> химических веществ</w:t>
      </w:r>
      <w:r w:rsidR="004B6595">
        <w:rPr>
          <w:rFonts w:ascii="Times New Roman" w:hAnsi="Times New Roman" w:cs="Times New Roman"/>
          <w:sz w:val="28"/>
          <w:szCs w:val="28"/>
        </w:rPr>
        <w:t>,</w:t>
      </w:r>
      <w:r w:rsidRPr="0084377B">
        <w:rPr>
          <w:rFonts w:ascii="Times New Roman" w:hAnsi="Times New Roman" w:cs="Times New Roman"/>
          <w:sz w:val="28"/>
          <w:szCs w:val="28"/>
        </w:rPr>
        <w:t xml:space="preserve"> в производственной и окружающей сред</w:t>
      </w:r>
      <w:r w:rsidR="004B6595">
        <w:rPr>
          <w:rFonts w:ascii="Times New Roman" w:hAnsi="Times New Roman" w:cs="Times New Roman"/>
          <w:sz w:val="28"/>
          <w:szCs w:val="28"/>
        </w:rPr>
        <w:t>е</w:t>
      </w:r>
      <w:r w:rsidRPr="0084377B">
        <w:rPr>
          <w:rFonts w:ascii="Times New Roman" w:hAnsi="Times New Roman" w:cs="Times New Roman"/>
          <w:sz w:val="28"/>
          <w:szCs w:val="28"/>
        </w:rPr>
        <w:t xml:space="preserve"> население контактирует примерно с 70 тыс. Ежегодно в различные отрасли промышленности и народного хозяйства внедряется около 500-1000 новых</w:t>
      </w:r>
      <w:r w:rsidR="004B6595">
        <w:rPr>
          <w:rFonts w:ascii="Times New Roman" w:hAnsi="Times New Roman" w:cs="Times New Roman"/>
          <w:sz w:val="28"/>
          <w:szCs w:val="28"/>
        </w:rPr>
        <w:t xml:space="preserve"> химических соединений</w:t>
      </w:r>
      <w:r w:rsidRPr="0084377B">
        <w:rPr>
          <w:rFonts w:ascii="Times New Roman" w:hAnsi="Times New Roman" w:cs="Times New Roman"/>
          <w:sz w:val="28"/>
          <w:szCs w:val="28"/>
        </w:rPr>
        <w:t>.</w:t>
      </w:r>
    </w:p>
    <w:p w:rsidR="004B6595" w:rsidRDefault="00890196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CB7D3C">
        <w:rPr>
          <w:rFonts w:ascii="Times New Roman" w:hAnsi="Times New Roman" w:cs="Times New Roman"/>
          <w:sz w:val="28"/>
          <w:szCs w:val="28"/>
        </w:rPr>
        <w:t>исследуются ежегодно более 150</w:t>
      </w:r>
      <w:r w:rsidRPr="00890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="00CB7D3C">
        <w:rPr>
          <w:rFonts w:ascii="Times New Roman" w:hAnsi="Times New Roman" w:cs="Times New Roman"/>
          <w:sz w:val="28"/>
          <w:szCs w:val="28"/>
        </w:rPr>
        <w:t xml:space="preserve">наиболее часто употребляемых </w:t>
      </w:r>
      <w:r>
        <w:rPr>
          <w:rFonts w:ascii="Times New Roman" w:hAnsi="Times New Roman" w:cs="Times New Roman"/>
          <w:sz w:val="28"/>
          <w:szCs w:val="28"/>
        </w:rPr>
        <w:t>веществ, включенных в область аккредитации ФБУЗ «Центр гигиены и эпидемиологии в Омской области». За 2013</w:t>
      </w:r>
      <w:r w:rsidR="004B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B659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проведено исследований воздуха рабочей зоны </w:t>
      </w:r>
      <w:r w:rsidR="00CD5928">
        <w:rPr>
          <w:rFonts w:ascii="Times New Roman" w:hAnsi="Times New Roman" w:cs="Times New Roman"/>
          <w:sz w:val="28"/>
          <w:szCs w:val="28"/>
        </w:rPr>
        <w:t xml:space="preserve">474 предприятий и организаций, из них 294 промышленных предприятий по 29 отраслям хозяйства. Исследовано 7080 проб на пары и газы, в 3% обнаружено превышение </w:t>
      </w:r>
      <w:r w:rsidR="00DD5830">
        <w:rPr>
          <w:rFonts w:ascii="Times New Roman" w:hAnsi="Times New Roman" w:cs="Times New Roman"/>
          <w:sz w:val="28"/>
          <w:szCs w:val="28"/>
        </w:rPr>
        <w:t>предельно допустимой концентрации (</w:t>
      </w:r>
      <w:r w:rsidR="00CD5928">
        <w:rPr>
          <w:rFonts w:ascii="Times New Roman" w:hAnsi="Times New Roman" w:cs="Times New Roman"/>
          <w:sz w:val="28"/>
          <w:szCs w:val="28"/>
        </w:rPr>
        <w:t>ПДК</w:t>
      </w:r>
      <w:r w:rsidR="00DD5830">
        <w:rPr>
          <w:rFonts w:ascii="Times New Roman" w:hAnsi="Times New Roman" w:cs="Times New Roman"/>
          <w:sz w:val="28"/>
          <w:szCs w:val="28"/>
        </w:rPr>
        <w:t>)</w:t>
      </w:r>
      <w:r w:rsidR="00CD5928">
        <w:rPr>
          <w:rFonts w:ascii="Times New Roman" w:hAnsi="Times New Roman" w:cs="Times New Roman"/>
          <w:sz w:val="28"/>
          <w:szCs w:val="28"/>
        </w:rPr>
        <w:t>, из них исследовано на вещества 1-2 классов опасности 2090, с превышением установлено 4,7% проб.</w:t>
      </w:r>
      <w:r w:rsidR="007E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53" w:rsidRDefault="007E37A7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рабочих мест по химическому фактору установлено в следующих отраслях экономики: нефтепереработке, химическом производстве, производстве мебели, резиновых и пластмассовых изделий, строительстве, деятельности сухопутного и водного транспорта.</w:t>
      </w:r>
    </w:p>
    <w:p w:rsidR="00441E62" w:rsidRDefault="00441E62" w:rsidP="0021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28" w:rsidRPr="00441E62" w:rsidRDefault="00863A5B" w:rsidP="004B6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>Характеристика воздушной среды закрытых помещений</w:t>
      </w:r>
    </w:p>
    <w:tbl>
      <w:tblPr>
        <w:tblStyle w:val="a4"/>
        <w:tblW w:w="10632" w:type="dxa"/>
        <w:tblInd w:w="-176" w:type="dxa"/>
        <w:tblLook w:val="04A0"/>
      </w:tblPr>
      <w:tblGrid>
        <w:gridCol w:w="2039"/>
        <w:gridCol w:w="1791"/>
        <w:gridCol w:w="826"/>
        <w:gridCol w:w="1299"/>
        <w:gridCol w:w="850"/>
        <w:gridCol w:w="1501"/>
        <w:gridCol w:w="852"/>
        <w:gridCol w:w="1474"/>
      </w:tblGrid>
      <w:tr w:rsidR="004B6595" w:rsidTr="004B6595">
        <w:trPr>
          <w:trHeight w:val="435"/>
        </w:trPr>
        <w:tc>
          <w:tcPr>
            <w:tcW w:w="2039" w:type="dxa"/>
            <w:vMerge w:val="restart"/>
          </w:tcPr>
          <w:p w:rsidR="003B3DB5" w:rsidRPr="003B3DB5" w:rsidRDefault="003B3DB5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5">
              <w:rPr>
                <w:rFonts w:ascii="Times New Roman" w:hAnsi="Times New Roman" w:cs="Times New Roman"/>
                <w:sz w:val="24"/>
                <w:szCs w:val="24"/>
              </w:rPr>
              <w:t>Объекты надзора</w:t>
            </w:r>
          </w:p>
        </w:tc>
        <w:tc>
          <w:tcPr>
            <w:tcW w:w="1791" w:type="dxa"/>
            <w:vMerge w:val="restart"/>
          </w:tcPr>
          <w:p w:rsidR="003B3DB5" w:rsidRDefault="003B3DB5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объектов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</w:p>
          <w:p w:rsidR="003B3DB5" w:rsidRPr="003B3DB5" w:rsidRDefault="003B3DB5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ией</w:t>
            </w:r>
          </w:p>
        </w:tc>
        <w:tc>
          <w:tcPr>
            <w:tcW w:w="4476" w:type="dxa"/>
            <w:gridSpan w:val="4"/>
          </w:tcPr>
          <w:p w:rsidR="003B3DB5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исследованных проб на пары и газы</w:t>
            </w:r>
          </w:p>
        </w:tc>
        <w:tc>
          <w:tcPr>
            <w:tcW w:w="2326" w:type="dxa"/>
            <w:gridSpan w:val="2"/>
          </w:tcPr>
          <w:p w:rsidR="003B3DB5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пыль и аэрозоль</w:t>
            </w:r>
          </w:p>
        </w:tc>
      </w:tr>
      <w:tr w:rsidR="004B6595" w:rsidTr="004B6595">
        <w:trPr>
          <w:trHeight w:val="390"/>
        </w:trPr>
        <w:tc>
          <w:tcPr>
            <w:tcW w:w="2039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F37AA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vMerge w:val="restart"/>
          </w:tcPr>
          <w:p w:rsidR="008F37AA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proofErr w:type="spellEnd"/>
            <w:proofErr w:type="gramEnd"/>
          </w:p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351" w:type="dxa"/>
            <w:gridSpan w:val="2"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и 2 кл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852" w:type="dxa"/>
            <w:vMerge w:val="restart"/>
          </w:tcPr>
          <w:p w:rsidR="004B6595" w:rsidRDefault="004B6595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vMerge w:val="restart"/>
          </w:tcPr>
          <w:p w:rsidR="008F37AA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proofErr w:type="spellEnd"/>
            <w:proofErr w:type="gramEnd"/>
          </w:p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</w:tr>
      <w:tr w:rsidR="004B6595" w:rsidTr="004B6595">
        <w:trPr>
          <w:trHeight w:val="270"/>
        </w:trPr>
        <w:tc>
          <w:tcPr>
            <w:tcW w:w="2039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F37AA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37AA" w:rsidRPr="003B3DB5" w:rsidRDefault="00863A5B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1" w:type="dxa"/>
          </w:tcPr>
          <w:p w:rsidR="004B6595" w:rsidRDefault="004B6595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3A5B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ышение</w:t>
            </w:r>
          </w:p>
          <w:p w:rsidR="008F37AA" w:rsidRPr="003B3DB5" w:rsidRDefault="00863A5B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852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F37AA" w:rsidRPr="003B3DB5" w:rsidRDefault="008F37AA" w:rsidP="004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95" w:rsidTr="004B6595">
        <w:tc>
          <w:tcPr>
            <w:tcW w:w="2039" w:type="dxa"/>
          </w:tcPr>
          <w:p w:rsidR="004B6595" w:rsidRDefault="008F37AA" w:rsidP="004B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ышленные</w:t>
            </w:r>
          </w:p>
          <w:p w:rsidR="008F37AA" w:rsidRPr="008F37AA" w:rsidRDefault="008F37AA" w:rsidP="004B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91" w:type="dxa"/>
          </w:tcPr>
          <w:p w:rsidR="008F37AA" w:rsidRPr="008F37AA" w:rsidRDefault="008F37AA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26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5759</w:t>
            </w:r>
          </w:p>
        </w:tc>
        <w:tc>
          <w:tcPr>
            <w:tcW w:w="1299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501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</w:tc>
        <w:tc>
          <w:tcPr>
            <w:tcW w:w="1474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B6595" w:rsidTr="004B6595">
        <w:tc>
          <w:tcPr>
            <w:tcW w:w="2039" w:type="dxa"/>
          </w:tcPr>
          <w:p w:rsidR="008F37AA" w:rsidRPr="008F37AA" w:rsidRDefault="008F37AA" w:rsidP="004B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ышленность</w:t>
            </w:r>
          </w:p>
        </w:tc>
        <w:tc>
          <w:tcPr>
            <w:tcW w:w="1791" w:type="dxa"/>
          </w:tcPr>
          <w:p w:rsidR="008F37AA" w:rsidRPr="008F37AA" w:rsidRDefault="008F37AA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99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1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74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595" w:rsidTr="004B6595">
        <w:tc>
          <w:tcPr>
            <w:tcW w:w="2039" w:type="dxa"/>
          </w:tcPr>
          <w:p w:rsidR="008F37AA" w:rsidRPr="008F37AA" w:rsidRDefault="008F37AA" w:rsidP="004B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1791" w:type="dxa"/>
          </w:tcPr>
          <w:p w:rsidR="008F37AA" w:rsidRPr="008F37AA" w:rsidRDefault="008F37AA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26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99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01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74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595" w:rsidTr="004B6595">
        <w:tc>
          <w:tcPr>
            <w:tcW w:w="2039" w:type="dxa"/>
          </w:tcPr>
          <w:p w:rsidR="008F37AA" w:rsidRPr="008F37AA" w:rsidRDefault="008F37AA" w:rsidP="007B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учрежден</w:t>
            </w:r>
            <w:r w:rsidR="004B659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91" w:type="dxa"/>
          </w:tcPr>
          <w:p w:rsidR="008F37AA" w:rsidRPr="008F37AA" w:rsidRDefault="008F37AA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9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01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595" w:rsidTr="004B6595">
        <w:tc>
          <w:tcPr>
            <w:tcW w:w="2039" w:type="dxa"/>
          </w:tcPr>
          <w:p w:rsidR="008F37AA" w:rsidRPr="008F37AA" w:rsidRDefault="008F37AA" w:rsidP="007B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91" w:type="dxa"/>
          </w:tcPr>
          <w:p w:rsidR="008F37AA" w:rsidRPr="008F37AA" w:rsidRDefault="008F37AA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A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26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7081</w:t>
            </w:r>
          </w:p>
        </w:tc>
        <w:tc>
          <w:tcPr>
            <w:tcW w:w="1299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501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474" w:type="dxa"/>
          </w:tcPr>
          <w:p w:rsidR="008F37AA" w:rsidRPr="008F37AA" w:rsidRDefault="00863A5B" w:rsidP="008F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441E62" w:rsidRDefault="00441E62" w:rsidP="0023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9A7" w:rsidRDefault="007B1A53" w:rsidP="0023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изучением и регистраци</w:t>
      </w:r>
      <w:r w:rsidR="004B65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веществ занимается </w:t>
      </w:r>
      <w:r w:rsidRPr="0084377B">
        <w:rPr>
          <w:rFonts w:ascii="Times New Roman" w:hAnsi="Times New Roman" w:cs="Times New Roman"/>
          <w:sz w:val="28"/>
          <w:szCs w:val="28"/>
        </w:rPr>
        <w:t xml:space="preserve">ФБУЗ «Российский регистр потенциально опасных химических и биологических веществ»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33446">
        <w:rPr>
          <w:rFonts w:ascii="Times New Roman" w:hAnsi="Times New Roman" w:cs="Times New Roman"/>
          <w:sz w:val="28"/>
          <w:szCs w:val="28"/>
        </w:rPr>
        <w:t xml:space="preserve">, где ведется </w:t>
      </w:r>
      <w:r w:rsidRPr="0084377B">
        <w:rPr>
          <w:rFonts w:ascii="Times New Roman" w:hAnsi="Times New Roman" w:cs="Times New Roman"/>
          <w:sz w:val="28"/>
          <w:szCs w:val="28"/>
        </w:rPr>
        <w:t xml:space="preserve"> </w:t>
      </w:r>
      <w:r w:rsidR="00233446">
        <w:rPr>
          <w:rFonts w:ascii="Times New Roman" w:hAnsi="Times New Roman" w:cs="Times New Roman"/>
          <w:sz w:val="28"/>
          <w:szCs w:val="28"/>
        </w:rPr>
        <w:t>подготовка</w:t>
      </w:r>
      <w:r w:rsidRPr="0084377B">
        <w:rPr>
          <w:rFonts w:ascii="Times New Roman" w:hAnsi="Times New Roman" w:cs="Times New Roman"/>
          <w:sz w:val="28"/>
          <w:szCs w:val="28"/>
        </w:rPr>
        <w:t xml:space="preserve"> экспертных заключений на соответствие продукции Единым санитарно-эпидемиологическим и гигиеническим требованиям к товарам, подлежащим санитарно-эпидемиологическому надзору (контролю) на таможенной границе и таможенно</w:t>
      </w:r>
      <w:r w:rsidR="00233446">
        <w:rPr>
          <w:rFonts w:ascii="Times New Roman" w:hAnsi="Times New Roman" w:cs="Times New Roman"/>
          <w:sz w:val="28"/>
          <w:szCs w:val="28"/>
        </w:rPr>
        <w:t xml:space="preserve">й территории Таможенного союза, а так же </w:t>
      </w:r>
      <w:r w:rsidRPr="0084377B">
        <w:rPr>
          <w:rFonts w:ascii="Times New Roman" w:hAnsi="Times New Roman" w:cs="Times New Roman"/>
          <w:sz w:val="28"/>
          <w:szCs w:val="28"/>
        </w:rPr>
        <w:t>работы по классификации и маркировке химических веществ в соответствии с Согласованной</w:t>
      </w:r>
      <w:proofErr w:type="gramEnd"/>
      <w:r w:rsidRPr="0084377B">
        <w:rPr>
          <w:rFonts w:ascii="Times New Roman" w:hAnsi="Times New Roman" w:cs="Times New Roman"/>
          <w:sz w:val="28"/>
          <w:szCs w:val="28"/>
        </w:rPr>
        <w:t xml:space="preserve"> на глобальном уровне системой классификации и маркировки (СГС).</w:t>
      </w:r>
      <w:r w:rsidR="00233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 xml:space="preserve"> версия базы данных АРИПС на 02.04.2014 содержит информацию о 8454 вещества</w:t>
      </w:r>
      <w:r w:rsidR="00233446">
        <w:rPr>
          <w:rFonts w:ascii="Times New Roman" w:hAnsi="Times New Roman" w:cs="Times New Roman"/>
          <w:sz w:val="28"/>
          <w:szCs w:val="28"/>
        </w:rPr>
        <w:t>х, в т</w:t>
      </w:r>
      <w:r w:rsidR="004B6595">
        <w:rPr>
          <w:rFonts w:ascii="Times New Roman" w:hAnsi="Times New Roman" w:cs="Times New Roman"/>
          <w:sz w:val="28"/>
          <w:szCs w:val="28"/>
        </w:rPr>
        <w:t xml:space="preserve">ом </w:t>
      </w:r>
      <w:r w:rsidR="00233446">
        <w:rPr>
          <w:rFonts w:ascii="Times New Roman" w:hAnsi="Times New Roman" w:cs="Times New Roman"/>
          <w:sz w:val="28"/>
          <w:szCs w:val="28"/>
        </w:rPr>
        <w:t>ч</w:t>
      </w:r>
      <w:r w:rsidR="00BA44BB">
        <w:rPr>
          <w:rFonts w:ascii="Times New Roman" w:hAnsi="Times New Roman" w:cs="Times New Roman"/>
          <w:sz w:val="28"/>
          <w:szCs w:val="28"/>
        </w:rPr>
        <w:t>исле</w:t>
      </w:r>
      <w:r w:rsidR="00233446">
        <w:rPr>
          <w:rFonts w:ascii="Times New Roman" w:hAnsi="Times New Roman" w:cs="Times New Roman"/>
          <w:sz w:val="28"/>
          <w:szCs w:val="28"/>
        </w:rPr>
        <w:t xml:space="preserve"> по в</w:t>
      </w:r>
      <w:r w:rsidRPr="0084377B">
        <w:rPr>
          <w:rFonts w:ascii="Times New Roman" w:hAnsi="Times New Roman" w:cs="Times New Roman"/>
          <w:sz w:val="28"/>
          <w:szCs w:val="28"/>
        </w:rPr>
        <w:t>ещества</w:t>
      </w:r>
      <w:r w:rsidR="00233446">
        <w:rPr>
          <w:rFonts w:ascii="Times New Roman" w:hAnsi="Times New Roman" w:cs="Times New Roman"/>
          <w:sz w:val="28"/>
          <w:szCs w:val="28"/>
        </w:rPr>
        <w:t>м, прошедшим</w:t>
      </w:r>
      <w:r w:rsidRPr="0084377B">
        <w:rPr>
          <w:rFonts w:ascii="Times New Roman" w:hAnsi="Times New Roman" w:cs="Times New Roman"/>
          <w:sz w:val="28"/>
          <w:szCs w:val="28"/>
        </w:rPr>
        <w:t xml:space="preserve"> регистрацию в соответствии с соглашением Там</w:t>
      </w:r>
      <w:r w:rsidR="008A69FE">
        <w:rPr>
          <w:rFonts w:ascii="Times New Roman" w:hAnsi="Times New Roman" w:cs="Times New Roman"/>
          <w:sz w:val="28"/>
          <w:szCs w:val="28"/>
        </w:rPr>
        <w:t>оженного союза по санитарно-гигиеническим норм</w:t>
      </w:r>
      <w:r w:rsidRPr="0084377B">
        <w:rPr>
          <w:rFonts w:ascii="Times New Roman" w:hAnsi="Times New Roman" w:cs="Times New Roman"/>
          <w:sz w:val="28"/>
          <w:szCs w:val="28"/>
        </w:rPr>
        <w:t xml:space="preserve">ам </w:t>
      </w:r>
      <w:r w:rsidR="00233446">
        <w:rPr>
          <w:rFonts w:ascii="Times New Roman" w:hAnsi="Times New Roman" w:cs="Times New Roman"/>
          <w:sz w:val="28"/>
          <w:szCs w:val="28"/>
        </w:rPr>
        <w:t>–</w:t>
      </w:r>
      <w:r w:rsidRPr="0084377B">
        <w:rPr>
          <w:rFonts w:ascii="Times New Roman" w:hAnsi="Times New Roman" w:cs="Times New Roman"/>
          <w:sz w:val="28"/>
          <w:szCs w:val="28"/>
        </w:rPr>
        <w:t xml:space="preserve"> 843</w:t>
      </w:r>
      <w:r w:rsidR="00233446">
        <w:rPr>
          <w:rFonts w:ascii="Times New Roman" w:hAnsi="Times New Roman" w:cs="Times New Roman"/>
          <w:sz w:val="28"/>
          <w:szCs w:val="28"/>
        </w:rPr>
        <w:t>.</w:t>
      </w:r>
      <w:r w:rsidR="0064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15" w:rsidRPr="0084377B" w:rsidRDefault="006479DC" w:rsidP="0023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9FE">
        <w:rPr>
          <w:rFonts w:ascii="Times New Roman" w:hAnsi="Times New Roman" w:cs="Times New Roman"/>
          <w:sz w:val="28"/>
          <w:szCs w:val="28"/>
        </w:rPr>
        <w:t>ри вступлении в ВТО Россия</w:t>
      </w:r>
      <w:r w:rsidR="003C57E2">
        <w:rPr>
          <w:rFonts w:ascii="Times New Roman" w:hAnsi="Times New Roman" w:cs="Times New Roman"/>
          <w:sz w:val="28"/>
          <w:szCs w:val="28"/>
        </w:rPr>
        <w:t>,</w:t>
      </w:r>
      <w:r w:rsidR="008A69FE">
        <w:rPr>
          <w:rFonts w:ascii="Times New Roman" w:hAnsi="Times New Roman" w:cs="Times New Roman"/>
          <w:sz w:val="28"/>
          <w:szCs w:val="28"/>
        </w:rPr>
        <w:t xml:space="preserve"> в определенной мере</w:t>
      </w:r>
      <w:r w:rsidR="003C57E2">
        <w:rPr>
          <w:rFonts w:ascii="Times New Roman" w:hAnsi="Times New Roman" w:cs="Times New Roman"/>
          <w:sz w:val="28"/>
          <w:szCs w:val="28"/>
        </w:rPr>
        <w:t>,</w:t>
      </w:r>
      <w:r w:rsidR="008A69FE">
        <w:rPr>
          <w:rFonts w:ascii="Times New Roman" w:hAnsi="Times New Roman" w:cs="Times New Roman"/>
          <w:sz w:val="28"/>
          <w:szCs w:val="28"/>
        </w:rPr>
        <w:t xml:space="preserve"> была защищена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гигиеническими нормами</w:t>
      </w:r>
      <w:r w:rsidR="003C57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поэтому не так просто было нам диктовать свои условия, т</w:t>
      </w:r>
      <w:r w:rsidR="001049A7">
        <w:rPr>
          <w:rFonts w:ascii="Times New Roman" w:hAnsi="Times New Roman" w:cs="Times New Roman"/>
          <w:sz w:val="28"/>
          <w:szCs w:val="28"/>
        </w:rPr>
        <w:t>ак как</w:t>
      </w:r>
      <w:r>
        <w:rPr>
          <w:rFonts w:ascii="Times New Roman" w:hAnsi="Times New Roman" w:cs="Times New Roman"/>
          <w:sz w:val="28"/>
          <w:szCs w:val="28"/>
        </w:rPr>
        <w:t xml:space="preserve"> по признанию ученых ВТО </w:t>
      </w:r>
      <w:r w:rsidR="001049A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обслуживает</w:t>
      </w:r>
      <w:r w:rsidR="001049A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торговлю, а не защищает здоровье людей. </w:t>
      </w:r>
      <w:r w:rsidR="008A69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ряду критериев продукты питания, продовольственное сырье </w:t>
      </w:r>
      <w:r w:rsidR="008A69FE">
        <w:rPr>
          <w:rFonts w:ascii="Times New Roman" w:hAnsi="Times New Roman" w:cs="Times New Roman"/>
          <w:sz w:val="28"/>
          <w:szCs w:val="28"/>
        </w:rPr>
        <w:t xml:space="preserve">не были допущены </w:t>
      </w:r>
      <w:r>
        <w:rPr>
          <w:rFonts w:ascii="Times New Roman" w:hAnsi="Times New Roman" w:cs="Times New Roman"/>
          <w:sz w:val="28"/>
          <w:szCs w:val="28"/>
        </w:rPr>
        <w:t>на российский рынок</w:t>
      </w:r>
      <w:r w:rsidR="008A69FE">
        <w:rPr>
          <w:rFonts w:ascii="Times New Roman" w:hAnsi="Times New Roman" w:cs="Times New Roman"/>
          <w:sz w:val="28"/>
          <w:szCs w:val="28"/>
        </w:rPr>
        <w:t>, т</w:t>
      </w:r>
      <w:r w:rsidR="001049A7">
        <w:rPr>
          <w:rFonts w:ascii="Times New Roman" w:hAnsi="Times New Roman" w:cs="Times New Roman"/>
          <w:sz w:val="28"/>
          <w:szCs w:val="28"/>
        </w:rPr>
        <w:t>ак как</w:t>
      </w:r>
      <w:r w:rsidR="008A69FE">
        <w:rPr>
          <w:rFonts w:ascii="Times New Roman" w:hAnsi="Times New Roman" w:cs="Times New Roman"/>
          <w:sz w:val="28"/>
          <w:szCs w:val="28"/>
        </w:rPr>
        <w:t xml:space="preserve"> содержали</w:t>
      </w:r>
      <w:r w:rsidR="0043566E">
        <w:rPr>
          <w:rFonts w:ascii="Times New Roman" w:hAnsi="Times New Roman" w:cs="Times New Roman"/>
          <w:sz w:val="28"/>
          <w:szCs w:val="28"/>
        </w:rPr>
        <w:t xml:space="preserve"> в себе вредные вещества, не допустимые по </w:t>
      </w:r>
      <w:r w:rsidR="001049A7">
        <w:rPr>
          <w:rFonts w:ascii="Times New Roman" w:hAnsi="Times New Roman" w:cs="Times New Roman"/>
          <w:sz w:val="28"/>
          <w:szCs w:val="28"/>
        </w:rPr>
        <w:t>российским</w:t>
      </w:r>
      <w:r w:rsidR="0043566E">
        <w:rPr>
          <w:rFonts w:ascii="Times New Roman" w:hAnsi="Times New Roman" w:cs="Times New Roman"/>
          <w:sz w:val="28"/>
          <w:szCs w:val="28"/>
        </w:rPr>
        <w:t xml:space="preserve"> нормативам.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15" w:rsidRPr="0084377B" w:rsidRDefault="00233446" w:rsidP="0023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Генеральной конференцией</w:t>
      </w:r>
      <w:r w:rsidR="00D75C15" w:rsidRPr="0084377B">
        <w:rPr>
          <w:rFonts w:ascii="Times New Roman" w:hAnsi="Times New Roman" w:cs="Times New Roman"/>
          <w:sz w:val="28"/>
          <w:szCs w:val="28"/>
        </w:rPr>
        <w:t xml:space="preserve"> </w:t>
      </w:r>
      <w:r w:rsidR="001049A7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D75C15" w:rsidRPr="0084377B">
        <w:rPr>
          <w:rFonts w:ascii="Times New Roman" w:hAnsi="Times New Roman" w:cs="Times New Roman"/>
          <w:sz w:val="28"/>
          <w:szCs w:val="28"/>
        </w:rPr>
        <w:t>, что защита трудящихся от вредного воздействия химических веществ усиливает также защиту всего населения и окружающей среды</w:t>
      </w:r>
      <w:r w:rsidR="003C57E2">
        <w:rPr>
          <w:rFonts w:ascii="Times New Roman" w:hAnsi="Times New Roman" w:cs="Times New Roman"/>
          <w:sz w:val="28"/>
          <w:szCs w:val="28"/>
        </w:rPr>
        <w:t>. Т</w:t>
      </w:r>
      <w:r w:rsidR="00D75C15" w:rsidRPr="0084377B">
        <w:rPr>
          <w:rFonts w:ascii="Times New Roman" w:hAnsi="Times New Roman" w:cs="Times New Roman"/>
          <w:sz w:val="28"/>
          <w:szCs w:val="28"/>
        </w:rPr>
        <w:t>рудящимся необходима информация о химических веществах, которые они используют на производстве, и что они и</w:t>
      </w:r>
      <w:r>
        <w:rPr>
          <w:rFonts w:ascii="Times New Roman" w:hAnsi="Times New Roman" w:cs="Times New Roman"/>
          <w:sz w:val="28"/>
          <w:szCs w:val="28"/>
        </w:rPr>
        <w:t xml:space="preserve">меют право на такую информацию, </w:t>
      </w:r>
      <w:r w:rsidR="00D75C15" w:rsidRPr="0084377B">
        <w:rPr>
          <w:rFonts w:ascii="Times New Roman" w:hAnsi="Times New Roman" w:cs="Times New Roman"/>
          <w:sz w:val="28"/>
          <w:szCs w:val="28"/>
        </w:rPr>
        <w:t>считая, что исключительно важным является предотвращение и сокращение числа заболеваний и травм, вызываемых использованием химических веществ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E2" w:rsidRDefault="00863A5B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государство</w:t>
      </w:r>
      <w:r w:rsidR="003C57E2">
        <w:rPr>
          <w:rFonts w:ascii="Times New Roman" w:hAnsi="Times New Roman" w:cs="Times New Roman"/>
          <w:sz w:val="28"/>
          <w:szCs w:val="28"/>
        </w:rPr>
        <w:t xml:space="preserve"> – </w:t>
      </w:r>
      <w:r w:rsidR="00D75C15" w:rsidRPr="0084377B">
        <w:rPr>
          <w:rFonts w:ascii="Times New Roman" w:hAnsi="Times New Roman" w:cs="Times New Roman"/>
          <w:sz w:val="28"/>
          <w:szCs w:val="28"/>
        </w:rPr>
        <w:t>член</w:t>
      </w:r>
      <w:r w:rsidR="003C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этой конференции </w:t>
      </w:r>
      <w:r w:rsidR="00D75C15" w:rsidRPr="0084377B">
        <w:rPr>
          <w:rFonts w:ascii="Times New Roman" w:hAnsi="Times New Roman" w:cs="Times New Roman"/>
          <w:sz w:val="28"/>
          <w:szCs w:val="28"/>
        </w:rPr>
        <w:t>разрабатывает, осуществляет и периодически пересматривает последовательную политику по безопасности при использовании химических веществ на производстве в свете национальных условий и практики</w:t>
      </w:r>
      <w:r w:rsidR="003C57E2">
        <w:rPr>
          <w:rFonts w:ascii="Times New Roman" w:hAnsi="Times New Roman" w:cs="Times New Roman"/>
          <w:sz w:val="28"/>
          <w:szCs w:val="28"/>
        </w:rPr>
        <w:t>,</w:t>
      </w:r>
      <w:r w:rsidR="00D75C15" w:rsidRPr="0084377B">
        <w:rPr>
          <w:rFonts w:ascii="Times New Roman" w:hAnsi="Times New Roman" w:cs="Times New Roman"/>
          <w:sz w:val="28"/>
          <w:szCs w:val="28"/>
        </w:rPr>
        <w:t xml:space="preserve"> консультируясь с наиболее представительными организациям</w:t>
      </w:r>
      <w:r w:rsidR="00985E1A">
        <w:rPr>
          <w:rFonts w:ascii="Times New Roman" w:hAnsi="Times New Roman" w:cs="Times New Roman"/>
          <w:sz w:val="28"/>
          <w:szCs w:val="28"/>
        </w:rPr>
        <w:t>и предпринимателей и трудящихся.</w:t>
      </w:r>
      <w:r w:rsidR="00620949" w:rsidRPr="00843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B2" w:rsidRPr="0084377B" w:rsidRDefault="006479DC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Российской Федерации до сих пор не принят Закон о химической безопасности. </w:t>
      </w:r>
      <w:r w:rsidR="00A634B2" w:rsidRPr="0084377B">
        <w:rPr>
          <w:rFonts w:ascii="Times New Roman" w:hAnsi="Times New Roman" w:cs="Times New Roman"/>
          <w:sz w:val="28"/>
          <w:szCs w:val="28"/>
        </w:rPr>
        <w:t>Под "использованием химических веществ на производств</w:t>
      </w:r>
      <w:r w:rsidR="003C57E2">
        <w:rPr>
          <w:rFonts w:ascii="Times New Roman" w:hAnsi="Times New Roman" w:cs="Times New Roman"/>
          <w:sz w:val="28"/>
          <w:szCs w:val="28"/>
        </w:rPr>
        <w:t>е" в соответствии с Конвенцией №</w:t>
      </w:r>
      <w:r w:rsidR="00A634B2" w:rsidRPr="0084377B">
        <w:rPr>
          <w:rFonts w:ascii="Times New Roman" w:hAnsi="Times New Roman" w:cs="Times New Roman"/>
          <w:sz w:val="28"/>
          <w:szCs w:val="28"/>
        </w:rPr>
        <w:t xml:space="preserve"> 170 следует понимать любую трудовую деятельность, при которой работник может подвергнуться воздействию химического вещества, включая: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производство химических веществ;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обращение с химическими веществами;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хранение химических веществ;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транспортировку химических веществ;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удаление и обработку отходов химических веществ;</w:t>
      </w:r>
    </w:p>
    <w:p w:rsidR="00A634B2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выброс химических веществ в результате производственной деятельности;</w:t>
      </w:r>
    </w:p>
    <w:p w:rsidR="00985E1A" w:rsidRPr="003C57E2" w:rsidRDefault="003C57E2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4B2" w:rsidRPr="003C57E2">
        <w:rPr>
          <w:rFonts w:ascii="Times New Roman" w:hAnsi="Times New Roman" w:cs="Times New Roman"/>
          <w:sz w:val="28"/>
          <w:szCs w:val="28"/>
        </w:rPr>
        <w:t>эксплуатацию, ремонт и очистку химическо</w:t>
      </w:r>
      <w:r w:rsidR="00863A5B" w:rsidRPr="003C57E2">
        <w:rPr>
          <w:rFonts w:ascii="Times New Roman" w:hAnsi="Times New Roman" w:cs="Times New Roman"/>
          <w:sz w:val="28"/>
          <w:szCs w:val="28"/>
        </w:rPr>
        <w:t>го оборудования и контейнеров</w:t>
      </w:r>
      <w:r w:rsidR="00A634B2" w:rsidRPr="003C57E2">
        <w:rPr>
          <w:rFonts w:ascii="Times New Roman" w:hAnsi="Times New Roman" w:cs="Times New Roman"/>
          <w:sz w:val="28"/>
          <w:szCs w:val="28"/>
        </w:rPr>
        <w:t>"</w:t>
      </w:r>
      <w:r w:rsidR="00D75C15" w:rsidRPr="003C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15" w:rsidRPr="0084377B" w:rsidRDefault="00D75C15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В процессе трудовой деятельности при неблагоприятных производственных условиях и нарушении технологического процесса химические вещества могут оказ</w:t>
      </w:r>
      <w:r w:rsidR="00DD5830">
        <w:rPr>
          <w:rFonts w:ascii="Times New Roman" w:hAnsi="Times New Roman" w:cs="Times New Roman"/>
          <w:sz w:val="28"/>
          <w:szCs w:val="28"/>
        </w:rPr>
        <w:t>ывать вредное действие на рабо</w:t>
      </w:r>
      <w:r w:rsidRPr="0084377B">
        <w:rPr>
          <w:rFonts w:ascii="Times New Roman" w:hAnsi="Times New Roman" w:cs="Times New Roman"/>
          <w:sz w:val="28"/>
          <w:szCs w:val="28"/>
        </w:rPr>
        <w:t>тоспособность и здоровье работающих, вызывая профессиональные отравления</w:t>
      </w:r>
      <w:r w:rsidR="00985E1A">
        <w:rPr>
          <w:rFonts w:ascii="Times New Roman" w:hAnsi="Times New Roman" w:cs="Times New Roman"/>
          <w:sz w:val="28"/>
          <w:szCs w:val="28"/>
        </w:rPr>
        <w:t xml:space="preserve"> и заболевания</w:t>
      </w:r>
      <w:r w:rsidRPr="0084377B">
        <w:rPr>
          <w:rFonts w:ascii="Times New Roman" w:hAnsi="Times New Roman" w:cs="Times New Roman"/>
          <w:sz w:val="28"/>
          <w:szCs w:val="28"/>
        </w:rPr>
        <w:t>.</w:t>
      </w:r>
    </w:p>
    <w:p w:rsidR="00D75C15" w:rsidRPr="0084377B" w:rsidRDefault="00D75C15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Воздействие химических веществ на организм человека привело к возникновению и развитию такой науки как токсикология. Это наука о вредном воздействии на человека, животных и растения химических соединений, поступающих из различных объектов окружающей среды (производственной, коммунальной, бытовой, природной и др.).</w:t>
      </w:r>
    </w:p>
    <w:p w:rsidR="00D75C15" w:rsidRPr="0084377B" w:rsidRDefault="00863A5B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Омской области </w:t>
      </w:r>
      <w:r w:rsidR="00B1652B">
        <w:rPr>
          <w:rFonts w:ascii="Times New Roman" w:hAnsi="Times New Roman" w:cs="Times New Roman"/>
          <w:sz w:val="28"/>
          <w:szCs w:val="28"/>
        </w:rPr>
        <w:t xml:space="preserve">в </w:t>
      </w:r>
      <w:r w:rsidR="00B1652B" w:rsidRPr="00B1652B">
        <w:rPr>
          <w:rFonts w:ascii="Times New Roman" w:hAnsi="Times New Roman" w:cs="Times New Roman"/>
          <w:sz w:val="28"/>
          <w:szCs w:val="28"/>
        </w:rPr>
        <w:t>ФБУЗ «Центр гигиены и эпидемиологии в Омской области»</w:t>
      </w:r>
      <w:r w:rsidR="00B1652B">
        <w:rPr>
          <w:rFonts w:ascii="Times New Roman" w:hAnsi="Times New Roman" w:cs="Times New Roman"/>
          <w:sz w:val="28"/>
          <w:szCs w:val="28"/>
        </w:rPr>
        <w:t xml:space="preserve"> так же имеется токсикологическая лаборатория, в которой по  заданию Управления </w:t>
      </w:r>
      <w:proofErr w:type="spellStart"/>
      <w:r w:rsidR="00B165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1652B">
        <w:rPr>
          <w:rFonts w:ascii="Times New Roman" w:hAnsi="Times New Roman" w:cs="Times New Roman"/>
          <w:sz w:val="28"/>
          <w:szCs w:val="28"/>
        </w:rPr>
        <w:t xml:space="preserve"> по Омской области и по обращениям работодателей проводятся исследования выпускаемой, применяемой и продаваемой продукции, ТНП.</w:t>
      </w:r>
    </w:p>
    <w:p w:rsidR="00985E1A" w:rsidRDefault="00D75C15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Вредные вещества или производственные яды могут встречаться в п</w:t>
      </w:r>
      <w:r w:rsidR="00B1652B">
        <w:rPr>
          <w:rFonts w:ascii="Times New Roman" w:hAnsi="Times New Roman" w:cs="Times New Roman"/>
          <w:sz w:val="28"/>
          <w:szCs w:val="28"/>
        </w:rPr>
        <w:t>роизводстве в виде сырья (</w:t>
      </w:r>
      <w:r w:rsidRPr="0084377B">
        <w:rPr>
          <w:rFonts w:ascii="Times New Roman" w:hAnsi="Times New Roman" w:cs="Times New Roman"/>
          <w:sz w:val="28"/>
          <w:szCs w:val="28"/>
        </w:rPr>
        <w:t>исходные продукты</w:t>
      </w:r>
      <w:r w:rsidR="00B1652B">
        <w:rPr>
          <w:rFonts w:ascii="Times New Roman" w:hAnsi="Times New Roman" w:cs="Times New Roman"/>
          <w:sz w:val="28"/>
          <w:szCs w:val="28"/>
        </w:rPr>
        <w:t>)</w:t>
      </w:r>
      <w:r w:rsidRPr="0084377B">
        <w:rPr>
          <w:rFonts w:ascii="Times New Roman" w:hAnsi="Times New Roman" w:cs="Times New Roman"/>
          <w:sz w:val="28"/>
          <w:szCs w:val="28"/>
        </w:rPr>
        <w:t xml:space="preserve">, промежуточных продуктов, подвергающихся дальнейшей переработке, готовых продуктов и различных побочных продуктов и примесей. </w:t>
      </w:r>
    </w:p>
    <w:p w:rsidR="00DD5830" w:rsidRDefault="00D75C15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77B">
        <w:rPr>
          <w:rFonts w:ascii="Times New Roman" w:hAnsi="Times New Roman" w:cs="Times New Roman"/>
          <w:sz w:val="28"/>
          <w:szCs w:val="28"/>
        </w:rPr>
        <w:t>Российские токсикологи продолжают проводить работы по оценке отдаленных эффектов воздейс</w:t>
      </w:r>
      <w:r w:rsidR="00985E1A">
        <w:rPr>
          <w:rFonts w:ascii="Times New Roman" w:hAnsi="Times New Roman" w:cs="Times New Roman"/>
          <w:sz w:val="28"/>
          <w:szCs w:val="28"/>
        </w:rPr>
        <w:t>твия токсических веществ (гона</w:t>
      </w:r>
      <w:r w:rsidRPr="0084377B">
        <w:rPr>
          <w:rFonts w:ascii="Times New Roman" w:hAnsi="Times New Roman" w:cs="Times New Roman"/>
          <w:sz w:val="28"/>
          <w:szCs w:val="28"/>
        </w:rPr>
        <w:t xml:space="preserve">дотропное,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эмбриотоксическое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 xml:space="preserve">, мутагенное, сенсибилизирующее,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бластомогенное</w:t>
      </w:r>
      <w:proofErr w:type="spellEnd"/>
      <w:r w:rsidR="006479DC">
        <w:rPr>
          <w:rFonts w:ascii="Times New Roman" w:hAnsi="Times New Roman" w:cs="Times New Roman"/>
          <w:sz w:val="28"/>
          <w:szCs w:val="28"/>
        </w:rPr>
        <w:t xml:space="preserve"> </w:t>
      </w:r>
      <w:r w:rsidRPr="0084377B">
        <w:rPr>
          <w:rFonts w:ascii="Times New Roman" w:hAnsi="Times New Roman" w:cs="Times New Roman"/>
          <w:sz w:val="28"/>
          <w:szCs w:val="28"/>
        </w:rPr>
        <w:t xml:space="preserve"> и др.), необходимые для сохранение здоровья работающих и предотвращение возможных неблагоприятных по</w:t>
      </w:r>
      <w:r w:rsidR="0043566E">
        <w:rPr>
          <w:rFonts w:ascii="Times New Roman" w:hAnsi="Times New Roman" w:cs="Times New Roman"/>
          <w:sz w:val="28"/>
          <w:szCs w:val="28"/>
        </w:rPr>
        <w:t xml:space="preserve">следствий у будущего поколения. </w:t>
      </w:r>
      <w:proofErr w:type="gramEnd"/>
    </w:p>
    <w:p w:rsidR="00E34636" w:rsidRDefault="00642C53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появился</w:t>
      </w:r>
      <w:r w:rsidRPr="00642C53">
        <w:rPr>
          <w:rFonts w:ascii="Times New Roman" w:hAnsi="Times New Roman" w:cs="Times New Roman"/>
          <w:sz w:val="28"/>
          <w:szCs w:val="28"/>
        </w:rPr>
        <w:t xml:space="preserve"> термин «эндокринные разрушители»</w:t>
      </w:r>
      <w:r w:rsidR="00DD583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30">
        <w:rPr>
          <w:rFonts w:ascii="Times New Roman" w:hAnsi="Times New Roman" w:cs="Times New Roman"/>
          <w:sz w:val="28"/>
          <w:szCs w:val="28"/>
        </w:rPr>
        <w:t>это</w:t>
      </w:r>
      <w:r w:rsidR="00DD5830" w:rsidRPr="00642C53">
        <w:rPr>
          <w:rFonts w:ascii="Times New Roman" w:hAnsi="Times New Roman" w:cs="Times New Roman"/>
          <w:sz w:val="28"/>
          <w:szCs w:val="28"/>
        </w:rPr>
        <w:t xml:space="preserve"> </w:t>
      </w:r>
      <w:r w:rsidRPr="00642C53">
        <w:rPr>
          <w:rFonts w:ascii="Times New Roman" w:hAnsi="Times New Roman" w:cs="Times New Roman"/>
          <w:sz w:val="28"/>
          <w:szCs w:val="28"/>
        </w:rPr>
        <w:t>в</w:t>
      </w:r>
      <w:r w:rsidR="00DD5830">
        <w:rPr>
          <w:rFonts w:ascii="Times New Roman" w:hAnsi="Times New Roman" w:cs="Times New Roman"/>
          <w:sz w:val="28"/>
          <w:szCs w:val="28"/>
        </w:rPr>
        <w:t>с</w:t>
      </w:r>
      <w:r w:rsidRPr="00642C53">
        <w:rPr>
          <w:rFonts w:ascii="Times New Roman" w:hAnsi="Times New Roman" w:cs="Times New Roman"/>
          <w:sz w:val="28"/>
          <w:szCs w:val="28"/>
        </w:rPr>
        <w:t>евозможные химические вещества, которые при попадании в организм воздействуют на него подобно гормонам, могут изменять функции гормональной системы, разрушают систему внутренней регуляции организма — гормональную или эндокринную. Некоторые из таких химических веще</w:t>
      </w:r>
      <w:proofErr w:type="gramStart"/>
      <w:r w:rsidRPr="00642C53">
        <w:rPr>
          <w:rFonts w:ascii="Times New Roman" w:hAnsi="Times New Roman" w:cs="Times New Roman"/>
          <w:sz w:val="28"/>
          <w:szCs w:val="28"/>
        </w:rPr>
        <w:t>ств встр</w:t>
      </w:r>
      <w:proofErr w:type="gramEnd"/>
      <w:r w:rsidRPr="00642C53">
        <w:rPr>
          <w:rFonts w:ascii="Times New Roman" w:hAnsi="Times New Roman" w:cs="Times New Roman"/>
          <w:sz w:val="28"/>
          <w:szCs w:val="28"/>
        </w:rPr>
        <w:t>ечаются в природе, а их синтетические разновидности можно обнаружить в пестицидах, в пластмассе, из которой изготовляются корпуса электронных устройств, в продуктах для личной гигиены и косметических средствах. Их используют также и в качестве добавок в пищевых продуктах.</w:t>
      </w:r>
      <w:r w:rsidRPr="003C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96" w:rsidRPr="00B1652B" w:rsidRDefault="00A909AC" w:rsidP="003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09AC">
        <w:rPr>
          <w:rFonts w:ascii="Times New Roman" w:hAnsi="Times New Roman" w:cs="Times New Roman"/>
          <w:sz w:val="28"/>
          <w:szCs w:val="28"/>
        </w:rPr>
        <w:t xml:space="preserve">овместное исследование ВОЗ и ЮНЕП дает наиболее полную информацию о химических веществах, разрушающих эндокринную систему, и проблемами со здоровьем, включая воздействие таких химических веществ на развитие </w:t>
      </w:r>
      <w:proofErr w:type="spellStart"/>
      <w:r w:rsidRPr="00A909AC">
        <w:rPr>
          <w:rFonts w:ascii="Times New Roman" w:hAnsi="Times New Roman" w:cs="Times New Roman"/>
          <w:sz w:val="28"/>
          <w:szCs w:val="28"/>
        </w:rPr>
        <w:t>неопущения</w:t>
      </w:r>
      <w:proofErr w:type="spellEnd"/>
      <w:r w:rsidRPr="00A909AC">
        <w:rPr>
          <w:rFonts w:ascii="Times New Roman" w:hAnsi="Times New Roman" w:cs="Times New Roman"/>
          <w:sz w:val="28"/>
          <w:szCs w:val="28"/>
        </w:rPr>
        <w:t xml:space="preserve"> яичка у мальчиков, рака молочной железы у женщин, рака простаты у мужчин, развития бесплодия, рака щитовидной железы, а также развития диабета и ожирения.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52B">
        <w:rPr>
          <w:rFonts w:ascii="Times New Roman" w:hAnsi="Times New Roman" w:cs="Times New Roman"/>
          <w:sz w:val="28"/>
          <w:szCs w:val="28"/>
        </w:rPr>
        <w:t>Пока запретительных мер на законодательном уровне в Р</w:t>
      </w:r>
      <w:r w:rsidR="00E3583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1652B">
        <w:rPr>
          <w:rFonts w:ascii="Times New Roman" w:hAnsi="Times New Roman" w:cs="Times New Roman"/>
          <w:sz w:val="28"/>
          <w:szCs w:val="28"/>
        </w:rPr>
        <w:t>Ф</w:t>
      </w:r>
      <w:r w:rsidR="00E3583D">
        <w:rPr>
          <w:rFonts w:ascii="Times New Roman" w:hAnsi="Times New Roman" w:cs="Times New Roman"/>
          <w:sz w:val="28"/>
          <w:szCs w:val="28"/>
        </w:rPr>
        <w:t>едерации</w:t>
      </w:r>
      <w:r w:rsidR="00B1652B">
        <w:rPr>
          <w:rFonts w:ascii="Times New Roman" w:hAnsi="Times New Roman" w:cs="Times New Roman"/>
          <w:sz w:val="28"/>
          <w:szCs w:val="28"/>
        </w:rPr>
        <w:t xml:space="preserve"> не принято.</w:t>
      </w:r>
      <w:r w:rsidR="00B1652B" w:rsidRPr="00B1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15" w:rsidRPr="0084377B" w:rsidRDefault="00890196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196">
        <w:rPr>
          <w:rFonts w:ascii="Times New Roman" w:hAnsi="Times New Roman" w:cs="Times New Roman"/>
          <w:sz w:val="28"/>
          <w:szCs w:val="28"/>
        </w:rPr>
        <w:lastRenderedPageBreak/>
        <w:t xml:space="preserve">Сегодня в мире проблемы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нанотоксикологии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биобезопасности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выходят на одно из первых мест по важности и, соответственно, по числу работ в этой области.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Нанотоксикология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изучает взаимодействие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с биологическими системами с целью выявления связи между физическими и химическими свойствами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(такими, как размер, форма, свойства их поверхности, состав и степень агрегации) с индукцией токсического ответа в биологических структурах. Токсичность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включает в себя физиологические, физико-химические и молекулярные аспекты. Известно, что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могут проникать в неизмененном виде в организм через гематоэнцефалический, плацентарный барьеры, кожу, дыхательные пути, желудочно-кишечный тракт и накапливаться в костном мозге, центральной и периферической нервной системах, органах желудочно-кишечного тракта, легких, печени, почках, лимфатических узлах, обладать дли</w:t>
      </w:r>
      <w:r>
        <w:rPr>
          <w:rFonts w:ascii="Times New Roman" w:hAnsi="Times New Roman" w:cs="Times New Roman"/>
          <w:sz w:val="28"/>
          <w:szCs w:val="28"/>
        </w:rPr>
        <w:t xml:space="preserve">тельным периодом полувыведения. </w:t>
      </w:r>
      <w:r w:rsidRPr="00890196">
        <w:rPr>
          <w:rFonts w:ascii="Times New Roman" w:hAnsi="Times New Roman" w:cs="Times New Roman"/>
          <w:sz w:val="28"/>
          <w:szCs w:val="28"/>
        </w:rPr>
        <w:t xml:space="preserve">В целом, имеющиеся данные о токсикологии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позволяют утверждать, что поступление </w:t>
      </w:r>
      <w:proofErr w:type="spellStart"/>
      <w:r w:rsidRPr="00890196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890196">
        <w:rPr>
          <w:rFonts w:ascii="Times New Roman" w:hAnsi="Times New Roman" w:cs="Times New Roman"/>
          <w:sz w:val="28"/>
          <w:szCs w:val="28"/>
        </w:rPr>
        <w:t xml:space="preserve"> в организм может вызывать воспалительный эффект, степень выраженности которого зависит от дозы.</w:t>
      </w:r>
      <w:r w:rsidR="00F06CDD">
        <w:rPr>
          <w:rFonts w:ascii="Times New Roman" w:hAnsi="Times New Roman" w:cs="Times New Roman"/>
          <w:sz w:val="28"/>
          <w:szCs w:val="28"/>
        </w:rPr>
        <w:t xml:space="preserve"> Утверждены методики исследований</w:t>
      </w:r>
      <w:r w:rsidR="001425B9">
        <w:rPr>
          <w:rFonts w:ascii="Times New Roman" w:hAnsi="Times New Roman" w:cs="Times New Roman"/>
          <w:sz w:val="28"/>
          <w:szCs w:val="28"/>
        </w:rPr>
        <w:t>, которые проводятся на ф</w:t>
      </w:r>
      <w:r w:rsidR="00F06CDD">
        <w:rPr>
          <w:rFonts w:ascii="Times New Roman" w:hAnsi="Times New Roman" w:cs="Times New Roman"/>
          <w:sz w:val="28"/>
          <w:szCs w:val="28"/>
        </w:rPr>
        <w:t>едеральном уровне.</w:t>
      </w:r>
    </w:p>
    <w:p w:rsidR="00620949" w:rsidRPr="0084377B" w:rsidRDefault="00642C53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По степени токсичн</w:t>
      </w:r>
      <w:r>
        <w:rPr>
          <w:rFonts w:ascii="Times New Roman" w:hAnsi="Times New Roman" w:cs="Times New Roman"/>
          <w:sz w:val="28"/>
          <w:szCs w:val="28"/>
        </w:rPr>
        <w:t>ости химические вещества делят на 4 класса.</w:t>
      </w:r>
      <w:r w:rsidRPr="00642C53">
        <w:t xml:space="preserve"> </w:t>
      </w:r>
      <w:r w:rsidR="00620949" w:rsidRPr="0084377B">
        <w:rPr>
          <w:rFonts w:ascii="Times New Roman" w:hAnsi="Times New Roman" w:cs="Times New Roman"/>
          <w:sz w:val="28"/>
          <w:szCs w:val="28"/>
        </w:rPr>
        <w:t>Вредное действие ряда химических веществ разнообразно. Можно отметить следующие виды работ, где оно выражено</w:t>
      </w:r>
      <w:r w:rsidR="001425B9">
        <w:rPr>
          <w:rFonts w:ascii="Times New Roman" w:hAnsi="Times New Roman" w:cs="Times New Roman"/>
          <w:sz w:val="28"/>
          <w:szCs w:val="28"/>
        </w:rPr>
        <w:t>.</w:t>
      </w:r>
    </w:p>
    <w:p w:rsidR="00620949" w:rsidRPr="0084377B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1. Работа на химических предприятиях, участках и в цехах с наличием токсичных веществ, особенно в концентрациях, близких </w:t>
      </w:r>
      <w:proofErr w:type="gramStart"/>
      <w:r w:rsidRPr="008437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377B">
        <w:rPr>
          <w:rFonts w:ascii="Times New Roman" w:hAnsi="Times New Roman" w:cs="Times New Roman"/>
          <w:sz w:val="28"/>
          <w:szCs w:val="28"/>
        </w:rPr>
        <w:t xml:space="preserve"> предельно допустимым (ПДК) или превышающих их.</w:t>
      </w:r>
    </w:p>
    <w:p w:rsidR="00620949" w:rsidRPr="0084377B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2. Работа с гербицидами, инсектицидами, препаратами ртути, свинцом, кадмием, нефтепродуктами, радиоактивными веществами и рядом других веществ.</w:t>
      </w:r>
    </w:p>
    <w:p w:rsidR="00620949" w:rsidRPr="0084377B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3. Работа на складах химических веществ с токсичными свойствами.</w:t>
      </w:r>
    </w:p>
    <w:p w:rsidR="00620949" w:rsidRPr="0084377B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4. Продажа различных химических веществ, так называемой "бытовой химии", некоторых стройматериалов и др.</w:t>
      </w:r>
    </w:p>
    <w:p w:rsidR="00620949" w:rsidRPr="0084377B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5. Изготовление некоторых лекарств и работа с ними.</w:t>
      </w:r>
    </w:p>
    <w:p w:rsidR="0043566E" w:rsidRDefault="00620949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Говорить подробно обо всех конкретных видах производств не имеет смысла в силу их многочисленности. </w:t>
      </w:r>
    </w:p>
    <w:p w:rsidR="000E2EDA" w:rsidRPr="000E2EDA" w:rsidRDefault="000E2EDA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DA">
        <w:rPr>
          <w:rFonts w:ascii="Times New Roman" w:hAnsi="Times New Roman" w:cs="Times New Roman"/>
          <w:sz w:val="28"/>
          <w:szCs w:val="28"/>
        </w:rPr>
        <w:t xml:space="preserve">Токсические вещества поступают в организм человека </w:t>
      </w:r>
      <w:r w:rsidR="00F06CDD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Pr="000E2EDA">
        <w:rPr>
          <w:rFonts w:ascii="Times New Roman" w:hAnsi="Times New Roman" w:cs="Times New Roman"/>
          <w:sz w:val="28"/>
          <w:szCs w:val="28"/>
        </w:rPr>
        <w:t>через дыхательные пути (ингаляционное проникновение), желудочно-кишечный трак</w:t>
      </w:r>
      <w:r w:rsidR="00F06CDD">
        <w:rPr>
          <w:rFonts w:ascii="Times New Roman" w:hAnsi="Times New Roman" w:cs="Times New Roman"/>
          <w:sz w:val="28"/>
          <w:szCs w:val="28"/>
        </w:rPr>
        <w:t xml:space="preserve">т и кожу. </w:t>
      </w:r>
    </w:p>
    <w:p w:rsidR="0043566E" w:rsidRDefault="000E2EDA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EDA">
        <w:rPr>
          <w:rFonts w:ascii="Times New Roman" w:hAnsi="Times New Roman" w:cs="Times New Roman"/>
          <w:sz w:val="28"/>
          <w:szCs w:val="28"/>
        </w:rPr>
        <w:t>Преобладающее бол</w:t>
      </w:r>
      <w:r w:rsidR="00F06CDD">
        <w:rPr>
          <w:rFonts w:ascii="Times New Roman" w:hAnsi="Times New Roman" w:cs="Times New Roman"/>
          <w:sz w:val="28"/>
          <w:szCs w:val="28"/>
        </w:rPr>
        <w:t>ьшинство профессиональных отрав</w:t>
      </w:r>
      <w:r w:rsidRPr="000E2EDA">
        <w:rPr>
          <w:rFonts w:ascii="Times New Roman" w:hAnsi="Times New Roman" w:cs="Times New Roman"/>
          <w:sz w:val="28"/>
          <w:szCs w:val="28"/>
        </w:rPr>
        <w:t>лений</w:t>
      </w:r>
      <w:r w:rsidR="00721057">
        <w:rPr>
          <w:rFonts w:ascii="Times New Roman" w:hAnsi="Times New Roman" w:cs="Times New Roman"/>
          <w:sz w:val="28"/>
          <w:szCs w:val="28"/>
        </w:rPr>
        <w:t xml:space="preserve">, заболеваний </w:t>
      </w:r>
      <w:r w:rsidRPr="000E2EDA">
        <w:rPr>
          <w:rFonts w:ascii="Times New Roman" w:hAnsi="Times New Roman" w:cs="Times New Roman"/>
          <w:sz w:val="28"/>
          <w:szCs w:val="28"/>
        </w:rPr>
        <w:t xml:space="preserve"> связано с ингаляционным проникновением в организм вредных веществ, являющимся наиболее опасным, так как большая всасывающая поверхность</w:t>
      </w:r>
      <w:r w:rsidR="00F06CDD">
        <w:rPr>
          <w:rFonts w:ascii="Times New Roman" w:hAnsi="Times New Roman" w:cs="Times New Roman"/>
          <w:sz w:val="28"/>
          <w:szCs w:val="28"/>
        </w:rPr>
        <w:t xml:space="preserve"> легочных альвеол, уси</w:t>
      </w:r>
      <w:r w:rsidRPr="000E2EDA">
        <w:rPr>
          <w:rFonts w:ascii="Times New Roman" w:hAnsi="Times New Roman" w:cs="Times New Roman"/>
          <w:sz w:val="28"/>
          <w:szCs w:val="28"/>
        </w:rPr>
        <w:t>ленно омываемых кровью, обусловливает очень быстрое и почти беспрепятственное проникновение ядов к важнейшим жизненным центрам.</w:t>
      </w:r>
    </w:p>
    <w:p w:rsidR="0043566E" w:rsidRDefault="00A909AC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AC">
        <w:rPr>
          <w:rFonts w:ascii="Times New Roman" w:hAnsi="Times New Roman" w:cs="Times New Roman"/>
          <w:sz w:val="28"/>
          <w:szCs w:val="28"/>
        </w:rPr>
        <w:t xml:space="preserve">Число профессиональных отравлений является одним из важнейших показателей оценки санитарно-гигиенических условий труда и медико-санитарного обслуживания рабочих. Необходимо подчеркнуть большое значение периодических медицинских осмотров в системе профилактических мероприятий и </w:t>
      </w:r>
      <w:r w:rsidRPr="00A909AC">
        <w:rPr>
          <w:rFonts w:ascii="Times New Roman" w:hAnsi="Times New Roman" w:cs="Times New Roman"/>
          <w:sz w:val="28"/>
          <w:szCs w:val="28"/>
        </w:rPr>
        <w:lastRenderedPageBreak/>
        <w:t>их роль в выявлении ранних и, следовательно, легко излечимых стадий профессиональных отравлений.</w:t>
      </w:r>
    </w:p>
    <w:p w:rsidR="00441E62" w:rsidRDefault="00441E62" w:rsidP="0014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E62" w:rsidRPr="00441E62" w:rsidRDefault="00D70A1E" w:rsidP="00D70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 xml:space="preserve">Профессиональная заболеваемость </w:t>
      </w:r>
      <w:proofErr w:type="gramStart"/>
      <w:r w:rsidRPr="00441E6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41E62">
        <w:rPr>
          <w:rFonts w:ascii="Times New Roman" w:hAnsi="Times New Roman" w:cs="Times New Roman"/>
          <w:i/>
          <w:sz w:val="28"/>
          <w:szCs w:val="28"/>
        </w:rPr>
        <w:t xml:space="preserve"> работающих на предприятиях </w:t>
      </w:r>
    </w:p>
    <w:p w:rsidR="001425B9" w:rsidRPr="00441E62" w:rsidRDefault="00D70A1E" w:rsidP="00D70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 xml:space="preserve">Омской области, </w:t>
      </w:r>
      <w:proofErr w:type="gramStart"/>
      <w:r w:rsidRPr="00441E62">
        <w:rPr>
          <w:rFonts w:ascii="Times New Roman" w:hAnsi="Times New Roman" w:cs="Times New Roman"/>
          <w:i/>
          <w:sz w:val="28"/>
          <w:szCs w:val="28"/>
        </w:rPr>
        <w:t>связанная</w:t>
      </w:r>
      <w:proofErr w:type="gramEnd"/>
      <w:r w:rsidRPr="00441E62">
        <w:rPr>
          <w:rFonts w:ascii="Times New Roman" w:hAnsi="Times New Roman" w:cs="Times New Roman"/>
          <w:i/>
          <w:sz w:val="28"/>
          <w:szCs w:val="28"/>
        </w:rPr>
        <w:t xml:space="preserve"> с воздействием химического и пылевого факторов </w:t>
      </w:r>
    </w:p>
    <w:p w:rsidR="00D70A1E" w:rsidRPr="00441E62" w:rsidRDefault="00D70A1E" w:rsidP="00D70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>за 2009-2013</w:t>
      </w:r>
      <w:r w:rsidR="001425B9" w:rsidRPr="00441E62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tbl>
      <w:tblPr>
        <w:tblStyle w:val="a4"/>
        <w:tblW w:w="10314" w:type="dxa"/>
        <w:tblLayout w:type="fixed"/>
        <w:tblLook w:val="04A0"/>
      </w:tblPr>
      <w:tblGrid>
        <w:gridCol w:w="1140"/>
        <w:gridCol w:w="1095"/>
        <w:gridCol w:w="1701"/>
        <w:gridCol w:w="1134"/>
        <w:gridCol w:w="1134"/>
        <w:gridCol w:w="1134"/>
        <w:gridCol w:w="1065"/>
        <w:gridCol w:w="1911"/>
      </w:tblGrid>
      <w:tr w:rsidR="00362D5E" w:rsidTr="001425B9">
        <w:trPr>
          <w:trHeight w:val="675"/>
        </w:trPr>
        <w:tc>
          <w:tcPr>
            <w:tcW w:w="1140" w:type="dxa"/>
            <w:vMerge w:val="restart"/>
          </w:tcPr>
          <w:p w:rsidR="001425B9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B9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B9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5E" w:rsidRPr="00E4326C" w:rsidRDefault="00362D5E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98" w:type="dxa"/>
            <w:gridSpan w:val="5"/>
          </w:tcPr>
          <w:p w:rsidR="00362D5E" w:rsidRPr="00E4326C" w:rsidRDefault="00362D5E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C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  <w:p w:rsidR="00362D5E" w:rsidRP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D5E" w:rsidRPr="00E4326C">
              <w:rPr>
                <w:rFonts w:ascii="Times New Roman" w:hAnsi="Times New Roman" w:cs="Times New Roman"/>
                <w:sz w:val="24"/>
                <w:szCs w:val="24"/>
              </w:rPr>
              <w:t>рофзаболеваний</w:t>
            </w:r>
          </w:p>
        </w:tc>
        <w:tc>
          <w:tcPr>
            <w:tcW w:w="2976" w:type="dxa"/>
            <w:gridSpan w:val="2"/>
            <w:vMerge w:val="restart"/>
          </w:tcPr>
          <w:p w:rsidR="00362D5E" w:rsidRP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D5E" w:rsidRPr="00E4326C">
              <w:rPr>
                <w:rFonts w:ascii="Times New Roman" w:hAnsi="Times New Roman" w:cs="Times New Roman"/>
                <w:sz w:val="24"/>
                <w:szCs w:val="24"/>
              </w:rPr>
              <w:t>з них по профессии сварщик</w:t>
            </w:r>
          </w:p>
        </w:tc>
      </w:tr>
      <w:tr w:rsidR="00E4326C" w:rsidTr="001425B9">
        <w:trPr>
          <w:trHeight w:val="195"/>
        </w:trPr>
        <w:tc>
          <w:tcPr>
            <w:tcW w:w="1140" w:type="dxa"/>
            <w:vMerge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26C" w:rsidRPr="00E4326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701" w:type="dxa"/>
            <w:vMerge w:val="restart"/>
          </w:tcPr>
          <w:p w:rsidR="00E4326C" w:rsidRPr="00E4326C" w:rsidRDefault="001425B9" w:rsidP="0014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326C">
              <w:rPr>
                <w:rFonts w:ascii="Times New Roman" w:hAnsi="Times New Roman" w:cs="Times New Roman"/>
                <w:sz w:val="24"/>
                <w:szCs w:val="24"/>
              </w:rPr>
              <w:t>з них с воздействием 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="00E4326C">
              <w:rPr>
                <w:rFonts w:ascii="Times New Roman" w:hAnsi="Times New Roman" w:cs="Times New Roman"/>
                <w:sz w:val="24"/>
                <w:szCs w:val="24"/>
              </w:rPr>
              <w:t xml:space="preserve"> и пылевого факторов</w:t>
            </w:r>
          </w:p>
        </w:tc>
        <w:tc>
          <w:tcPr>
            <w:tcW w:w="3402" w:type="dxa"/>
            <w:gridSpan w:val="3"/>
          </w:tcPr>
          <w:p w:rsidR="00E4326C" w:rsidRP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326C" w:rsidRPr="00E4326C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976" w:type="dxa"/>
            <w:gridSpan w:val="2"/>
            <w:vMerge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6C" w:rsidTr="001425B9">
        <w:trPr>
          <w:trHeight w:val="112"/>
        </w:trPr>
        <w:tc>
          <w:tcPr>
            <w:tcW w:w="1140" w:type="dxa"/>
            <w:vMerge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26C" w:rsidRP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326C" w:rsidRPr="00E4326C">
              <w:rPr>
                <w:rFonts w:ascii="Times New Roman" w:hAnsi="Times New Roman" w:cs="Times New Roman"/>
                <w:sz w:val="24"/>
                <w:szCs w:val="24"/>
              </w:rPr>
              <w:t>ронических</w:t>
            </w:r>
          </w:p>
        </w:tc>
        <w:tc>
          <w:tcPr>
            <w:tcW w:w="1134" w:type="dxa"/>
          </w:tcPr>
          <w:p w:rsidR="00E4326C" w:rsidRPr="00E4326C" w:rsidRDefault="001425B9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26C" w:rsidRPr="00E4326C">
              <w:rPr>
                <w:rFonts w:ascii="Times New Roman" w:hAnsi="Times New Roman" w:cs="Times New Roman"/>
                <w:sz w:val="24"/>
                <w:szCs w:val="24"/>
              </w:rPr>
              <w:t>стрых</w:t>
            </w:r>
          </w:p>
        </w:tc>
        <w:tc>
          <w:tcPr>
            <w:tcW w:w="1134" w:type="dxa"/>
          </w:tcPr>
          <w:p w:rsidR="00E4326C" w:rsidRPr="00E4326C" w:rsidRDefault="001425B9" w:rsidP="0036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326C" w:rsidRPr="00E4326C">
              <w:rPr>
                <w:rFonts w:ascii="Times New Roman" w:hAnsi="Times New Roman" w:cs="Times New Roman"/>
                <w:sz w:val="24"/>
                <w:szCs w:val="24"/>
              </w:rPr>
              <w:t>локачественных</w:t>
            </w:r>
          </w:p>
        </w:tc>
        <w:tc>
          <w:tcPr>
            <w:tcW w:w="1065" w:type="dxa"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1" w:type="dxa"/>
          </w:tcPr>
          <w:p w:rsidR="00E4326C" w:rsidRPr="00E4326C" w:rsidRDefault="00E4326C" w:rsidP="00D7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6C" w:rsidRPr="00E4326C" w:rsidRDefault="001425B9" w:rsidP="0014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95" w:type="dxa"/>
          </w:tcPr>
          <w:p w:rsidR="00E4326C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95" w:type="dxa"/>
          </w:tcPr>
          <w:p w:rsidR="00E4326C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326C" w:rsidRDefault="00E4326C" w:rsidP="0036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95" w:type="dxa"/>
          </w:tcPr>
          <w:p w:rsidR="00E4326C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95" w:type="dxa"/>
          </w:tcPr>
          <w:p w:rsidR="00E4326C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95" w:type="dxa"/>
          </w:tcPr>
          <w:p w:rsidR="00E4326C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E4326C" w:rsidTr="001425B9">
        <w:tc>
          <w:tcPr>
            <w:tcW w:w="1140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36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54" w:rsidRDefault="00C36D54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701" w:type="dxa"/>
          </w:tcPr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39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C36D54">
              <w:rPr>
                <w:rFonts w:ascii="Times New Roman" w:hAnsi="Times New Roman" w:cs="Times New Roman"/>
                <w:sz w:val="28"/>
                <w:szCs w:val="28"/>
              </w:rPr>
              <w:t>/30,7%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D7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11" w:type="dxa"/>
          </w:tcPr>
          <w:p w:rsidR="00E4326C" w:rsidRDefault="00E4326C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54" w:rsidRDefault="00C36D54" w:rsidP="007F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</w:tbl>
    <w:p w:rsidR="000E2EDA" w:rsidRDefault="000E2EDA" w:rsidP="0084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DA" w:rsidRDefault="00C36D54" w:rsidP="0014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лет в Омской области зарегистрировано 368 профессиональных заболеваний, из них 113</w:t>
      </w:r>
      <w:r w:rsidRPr="00C36D54">
        <w:t xml:space="preserve"> </w:t>
      </w:r>
      <w:r w:rsidR="00441E62">
        <w:t xml:space="preserve">–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 w:rsidRPr="00C36D54">
        <w:rPr>
          <w:rFonts w:ascii="Times New Roman" w:hAnsi="Times New Roman" w:cs="Times New Roman"/>
          <w:sz w:val="28"/>
          <w:szCs w:val="28"/>
        </w:rPr>
        <w:t xml:space="preserve"> с воздействием </w:t>
      </w:r>
      <w:proofErr w:type="gramStart"/>
      <w:r w:rsidRPr="00C36D54">
        <w:rPr>
          <w:rFonts w:ascii="Times New Roman" w:hAnsi="Times New Roman" w:cs="Times New Roman"/>
          <w:sz w:val="28"/>
          <w:szCs w:val="28"/>
        </w:rPr>
        <w:t>химического</w:t>
      </w:r>
      <w:proofErr w:type="gramEnd"/>
      <w:r w:rsidRPr="00C36D54">
        <w:rPr>
          <w:rFonts w:ascii="Times New Roman" w:hAnsi="Times New Roman" w:cs="Times New Roman"/>
          <w:sz w:val="28"/>
          <w:szCs w:val="28"/>
        </w:rPr>
        <w:t xml:space="preserve"> и пылевого факторов</w:t>
      </w:r>
      <w:r w:rsidR="00441E62">
        <w:rPr>
          <w:rFonts w:ascii="Times New Roman" w:hAnsi="Times New Roman" w:cs="Times New Roman"/>
          <w:sz w:val="28"/>
          <w:szCs w:val="28"/>
        </w:rPr>
        <w:t xml:space="preserve"> (</w:t>
      </w:r>
      <w:r w:rsidR="001C164F">
        <w:rPr>
          <w:rFonts w:ascii="Times New Roman" w:hAnsi="Times New Roman" w:cs="Times New Roman"/>
          <w:sz w:val="28"/>
          <w:szCs w:val="28"/>
        </w:rPr>
        <w:t>30</w:t>
      </w:r>
      <w:r w:rsidR="00441E62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1C164F">
        <w:rPr>
          <w:rFonts w:ascii="Times New Roman" w:hAnsi="Times New Roman" w:cs="Times New Roman"/>
          <w:sz w:val="28"/>
          <w:szCs w:val="28"/>
        </w:rPr>
        <w:t>. Практически все заболевания хронические и только одно острое</w:t>
      </w:r>
      <w:r w:rsidR="00441E62">
        <w:rPr>
          <w:rFonts w:ascii="Times New Roman" w:hAnsi="Times New Roman" w:cs="Times New Roman"/>
          <w:sz w:val="28"/>
          <w:szCs w:val="28"/>
        </w:rPr>
        <w:t xml:space="preserve"> –</w:t>
      </w:r>
      <w:r w:rsidR="001C164F">
        <w:rPr>
          <w:rFonts w:ascii="Times New Roman" w:hAnsi="Times New Roman" w:cs="Times New Roman"/>
          <w:sz w:val="28"/>
          <w:szCs w:val="28"/>
        </w:rPr>
        <w:t xml:space="preserve"> ингаляционное отравление парами цинка у сварщика.</w:t>
      </w:r>
    </w:p>
    <w:p w:rsidR="00F06CDD" w:rsidRDefault="00A63184" w:rsidP="0014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от 40 до 6</w:t>
      </w:r>
      <w:r w:rsidR="00F06CDD">
        <w:rPr>
          <w:rFonts w:ascii="Times New Roman" w:hAnsi="Times New Roman" w:cs="Times New Roman"/>
          <w:sz w:val="28"/>
          <w:szCs w:val="28"/>
        </w:rPr>
        <w:t>0</w:t>
      </w:r>
      <w:r w:rsidR="00441E6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06CDD">
        <w:rPr>
          <w:rFonts w:ascii="Times New Roman" w:hAnsi="Times New Roman" w:cs="Times New Roman"/>
          <w:sz w:val="28"/>
          <w:szCs w:val="28"/>
        </w:rPr>
        <w:t xml:space="preserve"> случаев отравления установлены </w:t>
      </w:r>
      <w:r>
        <w:rPr>
          <w:rFonts w:ascii="Times New Roman" w:hAnsi="Times New Roman" w:cs="Times New Roman"/>
          <w:sz w:val="28"/>
          <w:szCs w:val="28"/>
        </w:rPr>
        <w:t>у такой профессиональной группы, как сварщики, преимущественно на строительных предприятиях, в жилищно-коммунальной сфере, энергетике, производств</w:t>
      </w:r>
      <w:r w:rsidR="00441E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металлических изделий и др. </w:t>
      </w:r>
    </w:p>
    <w:p w:rsidR="00E3678F" w:rsidRDefault="00E3678F" w:rsidP="00E36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184" w:rsidRPr="00441E62" w:rsidRDefault="00E3678F" w:rsidP="00E367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>Профессиональной заболеваемости от воздействия химических факторов</w:t>
      </w:r>
    </w:p>
    <w:p w:rsidR="00E3678F" w:rsidRPr="00441E62" w:rsidRDefault="00E3678F" w:rsidP="00E367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E62">
        <w:rPr>
          <w:rFonts w:ascii="Times New Roman" w:hAnsi="Times New Roman" w:cs="Times New Roman"/>
          <w:i/>
          <w:sz w:val="28"/>
          <w:szCs w:val="28"/>
        </w:rPr>
        <w:t>по отраслям экономики за 2009-2013</w:t>
      </w:r>
      <w:r w:rsidR="001425B9" w:rsidRPr="00441E62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 w:rsidRPr="00441E62">
        <w:rPr>
          <w:rFonts w:ascii="Times New Roman" w:hAnsi="Times New Roman" w:cs="Times New Roman"/>
          <w:i/>
          <w:sz w:val="28"/>
          <w:szCs w:val="28"/>
        </w:rPr>
        <w:t xml:space="preserve"> в Омской области</w:t>
      </w: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208"/>
        <w:gridCol w:w="412"/>
        <w:gridCol w:w="231"/>
        <w:gridCol w:w="851"/>
        <w:gridCol w:w="850"/>
        <w:gridCol w:w="1045"/>
        <w:gridCol w:w="1178"/>
        <w:gridCol w:w="983"/>
        <w:gridCol w:w="1163"/>
        <w:gridCol w:w="943"/>
        <w:gridCol w:w="888"/>
        <w:gridCol w:w="888"/>
        <w:gridCol w:w="850"/>
      </w:tblGrid>
      <w:tr w:rsidR="00E3678F" w:rsidTr="00737DDE">
        <w:tc>
          <w:tcPr>
            <w:tcW w:w="851" w:type="dxa"/>
            <w:gridSpan w:val="3"/>
          </w:tcPr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F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78F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</w:p>
        </w:tc>
        <w:tc>
          <w:tcPr>
            <w:tcW w:w="851" w:type="dxa"/>
          </w:tcPr>
          <w:p w:rsidR="00A63184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</w:p>
          <w:p w:rsidR="00E3678F" w:rsidRPr="00E3678F" w:rsidRDefault="00441E62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</w:tcPr>
          <w:p w:rsidR="00A63184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r w:rsidR="00737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</w:t>
            </w:r>
            <w:proofErr w:type="spellEnd"/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045" w:type="dxa"/>
          </w:tcPr>
          <w:p w:rsidR="00A63184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</w:t>
            </w:r>
            <w:proofErr w:type="spellEnd"/>
          </w:p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178" w:type="dxa"/>
          </w:tcPr>
          <w:p w:rsidR="00A63184" w:rsidRPr="00E3678F" w:rsidRDefault="00E3678F" w:rsidP="004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ностро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983" w:type="dxa"/>
          </w:tcPr>
          <w:p w:rsidR="00A63184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</w:t>
            </w:r>
            <w:r w:rsidR="00737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</w:p>
          <w:p w:rsidR="00E3678F" w:rsidRPr="00E3678F" w:rsidRDefault="00E3678F" w:rsidP="004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="00441E62">
              <w:rPr>
                <w:rFonts w:ascii="Times New Roman" w:hAnsi="Times New Roman" w:cs="Times New Roman"/>
                <w:sz w:val="24"/>
                <w:szCs w:val="24"/>
              </w:rPr>
              <w:t>ышленность</w:t>
            </w:r>
          </w:p>
        </w:tc>
        <w:tc>
          <w:tcPr>
            <w:tcW w:w="1163" w:type="dxa"/>
          </w:tcPr>
          <w:p w:rsidR="00A63184" w:rsidRPr="00E3678F" w:rsidRDefault="00737DDE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Лечебно-профилактиче-ские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943" w:type="dxa"/>
          </w:tcPr>
          <w:p w:rsidR="00A63184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8" w:type="dxa"/>
          </w:tcPr>
          <w:p w:rsidR="00A63184" w:rsidRDefault="00737DDE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678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78F">
              <w:rPr>
                <w:rFonts w:ascii="Times New Roman" w:hAnsi="Times New Roman" w:cs="Times New Roman"/>
                <w:sz w:val="24"/>
                <w:szCs w:val="24"/>
              </w:rPr>
              <w:t>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  <w:proofErr w:type="spellEnd"/>
            <w:proofErr w:type="gramEnd"/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888" w:type="dxa"/>
          </w:tcPr>
          <w:p w:rsidR="00A63184" w:rsidRPr="00E3678F" w:rsidRDefault="00737DDE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850" w:type="dxa"/>
          </w:tcPr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37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боро-строение</w:t>
            </w:r>
            <w:proofErr w:type="spellEnd"/>
          </w:p>
        </w:tc>
      </w:tr>
      <w:tr w:rsidR="00E3678F" w:rsidTr="00737DDE">
        <w:tc>
          <w:tcPr>
            <w:tcW w:w="851" w:type="dxa"/>
            <w:gridSpan w:val="3"/>
          </w:tcPr>
          <w:p w:rsidR="00A63184" w:rsidRDefault="00A63184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8F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84" w:rsidRPr="00E3678F" w:rsidRDefault="00E3678F" w:rsidP="00E3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3184" w:rsidTr="00737D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1"/>
          <w:wBefore w:w="208" w:type="dxa"/>
          <w:wAfter w:w="9870" w:type="dxa"/>
          <w:trHeight w:val="100"/>
        </w:trPr>
        <w:tc>
          <w:tcPr>
            <w:tcW w:w="412" w:type="dxa"/>
          </w:tcPr>
          <w:p w:rsidR="00A63184" w:rsidRDefault="00A63184" w:rsidP="00A6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184" w:rsidRDefault="00A63184" w:rsidP="0073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формировании профессиональной заболеваемости от воздействия химических факторов (зачастую сопряжены с пылевым фактором) задействованы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все отрасли экономики, но наиболее часто регистрируются </w:t>
      </w:r>
      <w:r w:rsidR="00717AAA">
        <w:rPr>
          <w:rFonts w:ascii="Times New Roman" w:hAnsi="Times New Roman" w:cs="Times New Roman"/>
          <w:sz w:val="28"/>
          <w:szCs w:val="28"/>
        </w:rPr>
        <w:t>в 11 отраслях, приведенных в таблице.</w:t>
      </w:r>
    </w:p>
    <w:p w:rsidR="00EE04D2" w:rsidRDefault="00EE04D2" w:rsidP="0084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D2" w:rsidRPr="00737DDE" w:rsidRDefault="00EE04D2" w:rsidP="002C6C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DDE">
        <w:rPr>
          <w:rFonts w:ascii="Times New Roman" w:hAnsi="Times New Roman" w:cs="Times New Roman"/>
          <w:i/>
          <w:sz w:val="28"/>
          <w:szCs w:val="28"/>
        </w:rPr>
        <w:t xml:space="preserve">Структура профессиональной заболеваемости от </w:t>
      </w:r>
      <w:r w:rsidR="002C6C7D" w:rsidRPr="00737DDE">
        <w:rPr>
          <w:rFonts w:ascii="Times New Roman" w:hAnsi="Times New Roman" w:cs="Times New Roman"/>
          <w:i/>
          <w:sz w:val="28"/>
          <w:szCs w:val="28"/>
        </w:rPr>
        <w:t xml:space="preserve">воздействия химических факторов </w:t>
      </w:r>
      <w:r w:rsidRPr="00737DDE">
        <w:rPr>
          <w:rFonts w:ascii="Times New Roman" w:hAnsi="Times New Roman" w:cs="Times New Roman"/>
          <w:i/>
          <w:sz w:val="28"/>
          <w:szCs w:val="28"/>
        </w:rPr>
        <w:t>за 2009-2013</w:t>
      </w:r>
      <w:r w:rsidR="00737DDE">
        <w:rPr>
          <w:rFonts w:ascii="Times New Roman" w:hAnsi="Times New Roman" w:cs="Times New Roman"/>
          <w:i/>
          <w:sz w:val="28"/>
          <w:szCs w:val="28"/>
        </w:rPr>
        <w:t>годы</w:t>
      </w:r>
      <w:r w:rsidRPr="00737DDE">
        <w:rPr>
          <w:rFonts w:ascii="Times New Roman" w:hAnsi="Times New Roman" w:cs="Times New Roman"/>
          <w:i/>
          <w:sz w:val="28"/>
          <w:szCs w:val="28"/>
        </w:rPr>
        <w:t>. в Омской области</w:t>
      </w:r>
    </w:p>
    <w:tbl>
      <w:tblPr>
        <w:tblStyle w:val="a4"/>
        <w:tblW w:w="10490" w:type="dxa"/>
        <w:tblInd w:w="-34" w:type="dxa"/>
        <w:tblLook w:val="04A0"/>
      </w:tblPr>
      <w:tblGrid>
        <w:gridCol w:w="1853"/>
        <w:gridCol w:w="1369"/>
        <w:gridCol w:w="1259"/>
        <w:gridCol w:w="1212"/>
        <w:gridCol w:w="1223"/>
        <w:gridCol w:w="1470"/>
        <w:gridCol w:w="960"/>
        <w:gridCol w:w="1144"/>
      </w:tblGrid>
      <w:tr w:rsidR="002C6C7D" w:rsidTr="001425B9">
        <w:tc>
          <w:tcPr>
            <w:tcW w:w="1853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C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C6C7D">
              <w:rPr>
                <w:rFonts w:ascii="Times New Roman" w:hAnsi="Times New Roman" w:cs="Times New Roman"/>
                <w:sz w:val="24"/>
                <w:szCs w:val="24"/>
              </w:rPr>
              <w:t>оксический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369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ниоз</w:t>
            </w:r>
            <w:proofErr w:type="spellEnd"/>
          </w:p>
        </w:tc>
        <w:tc>
          <w:tcPr>
            <w:tcW w:w="1259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ронх.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астма</w:t>
            </w:r>
          </w:p>
        </w:tc>
        <w:tc>
          <w:tcPr>
            <w:tcW w:w="1212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Пылевой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223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Экзема,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</w:tc>
        <w:tc>
          <w:tcPr>
            <w:tcW w:w="1470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арганц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интоксикац</w:t>
            </w:r>
            <w:proofErr w:type="spellEnd"/>
          </w:p>
        </w:tc>
        <w:tc>
          <w:tcPr>
            <w:tcW w:w="960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1144" w:type="dxa"/>
          </w:tcPr>
          <w:p w:rsidR="00EE04D2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Острое</w:t>
            </w:r>
          </w:p>
          <w:p w:rsidR="002C6C7D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</w:t>
            </w:r>
          </w:p>
        </w:tc>
      </w:tr>
      <w:tr w:rsidR="002C6C7D" w:rsidTr="001425B9">
        <w:tc>
          <w:tcPr>
            <w:tcW w:w="1853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9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9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2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E04D2" w:rsidRPr="002C6C7D" w:rsidRDefault="002C6C7D" w:rsidP="002C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04D2" w:rsidRDefault="00EE04D2" w:rsidP="0084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1E" w:rsidRDefault="0060081E" w:rsidP="0060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приведенной таблице видно, что преимущественно поражаются дыхательные органы, но очень часто возникают аллергические заболевания в виде бронхиальной астмы и дерматитов, экземы. </w:t>
      </w:r>
      <w:r w:rsidRPr="00600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81E">
        <w:rPr>
          <w:rFonts w:ascii="Times New Roman" w:hAnsi="Times New Roman" w:cs="Times New Roman"/>
          <w:sz w:val="28"/>
          <w:szCs w:val="28"/>
        </w:rPr>
        <w:t>От раздражения дыхательных путей у работа</w:t>
      </w:r>
      <w:r>
        <w:rPr>
          <w:rFonts w:ascii="Times New Roman" w:hAnsi="Times New Roman" w:cs="Times New Roman"/>
          <w:sz w:val="28"/>
          <w:szCs w:val="28"/>
        </w:rPr>
        <w:t xml:space="preserve">ющих с рядом химических веществ </w:t>
      </w:r>
      <w:r w:rsidRPr="0060081E">
        <w:rPr>
          <w:rFonts w:ascii="Times New Roman" w:hAnsi="Times New Roman" w:cs="Times New Roman"/>
          <w:sz w:val="28"/>
          <w:szCs w:val="28"/>
        </w:rPr>
        <w:t xml:space="preserve"> у работников  может быть аллергия.</w:t>
      </w:r>
      <w:proofErr w:type="gramEnd"/>
      <w:r w:rsidRPr="0060081E">
        <w:rPr>
          <w:rFonts w:ascii="Times New Roman" w:hAnsi="Times New Roman" w:cs="Times New Roman"/>
          <w:sz w:val="28"/>
          <w:szCs w:val="28"/>
        </w:rPr>
        <w:t xml:space="preserve"> Аллергия бывает на смолы, эластичные ткани, даже на лак для ногтей, хром, никель</w:t>
      </w:r>
      <w:r w:rsidR="009D725F">
        <w:rPr>
          <w:rFonts w:ascii="Times New Roman" w:hAnsi="Times New Roman" w:cs="Times New Roman"/>
          <w:sz w:val="28"/>
          <w:szCs w:val="28"/>
        </w:rPr>
        <w:t>, лекарственные средства и др</w:t>
      </w:r>
      <w:r w:rsidRPr="0060081E">
        <w:rPr>
          <w:rFonts w:ascii="Times New Roman" w:hAnsi="Times New Roman" w:cs="Times New Roman"/>
          <w:sz w:val="28"/>
          <w:szCs w:val="28"/>
        </w:rPr>
        <w:t>.</w:t>
      </w:r>
      <w:r w:rsidRPr="0084377B">
        <w:rPr>
          <w:rFonts w:ascii="Times New Roman" w:hAnsi="Times New Roman" w:cs="Times New Roman"/>
          <w:sz w:val="28"/>
          <w:szCs w:val="28"/>
        </w:rPr>
        <w:t xml:space="preserve">   Нередко физический труд, сопряженный с повышенным потоотделением, усиливает проникновение через кожу аллергенов.</w:t>
      </w:r>
    </w:p>
    <w:p w:rsidR="00215168" w:rsidRDefault="002C6C7D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паспортизация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канцерогеноопасных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 </w:t>
      </w:r>
      <w:r w:rsidR="00D53753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r>
        <w:rPr>
          <w:rFonts w:ascii="Times New Roman" w:hAnsi="Times New Roman" w:cs="Times New Roman"/>
          <w:sz w:val="28"/>
          <w:szCs w:val="28"/>
        </w:rPr>
        <w:t>позволила установить связь двух злокачественных новообразований с профессией на одном из ДРСУ и нефтепереработке.</w:t>
      </w:r>
      <w:r w:rsidR="0060081E" w:rsidRPr="0060081E">
        <w:t xml:space="preserve"> </w:t>
      </w:r>
      <w:r w:rsidR="00D53753" w:rsidRPr="00D53753">
        <w:rPr>
          <w:rFonts w:ascii="Times New Roman" w:hAnsi="Times New Roman" w:cs="Times New Roman"/>
          <w:sz w:val="28"/>
          <w:szCs w:val="28"/>
        </w:rPr>
        <w:t>Это явилось началом выявления профессиональных злокачественных новообразований, тем более</w:t>
      </w:r>
      <w:proofErr w:type="gramStart"/>
      <w:r w:rsidR="00D53753" w:rsidRPr="00D537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3753" w:rsidRPr="00D53753">
        <w:rPr>
          <w:rFonts w:ascii="Times New Roman" w:hAnsi="Times New Roman" w:cs="Times New Roman"/>
          <w:sz w:val="28"/>
          <w:szCs w:val="28"/>
        </w:rPr>
        <w:t xml:space="preserve"> что законодательно это уже давно </w:t>
      </w:r>
      <w:r w:rsidR="00215168">
        <w:rPr>
          <w:rFonts w:ascii="Times New Roman" w:hAnsi="Times New Roman" w:cs="Times New Roman"/>
          <w:sz w:val="28"/>
          <w:szCs w:val="28"/>
        </w:rPr>
        <w:t>предусмотрено</w:t>
      </w:r>
      <w:r w:rsidR="00D53753" w:rsidRPr="00D53753">
        <w:rPr>
          <w:rFonts w:ascii="Times New Roman" w:hAnsi="Times New Roman" w:cs="Times New Roman"/>
          <w:sz w:val="28"/>
          <w:szCs w:val="28"/>
        </w:rPr>
        <w:t>.</w:t>
      </w:r>
      <w:r w:rsidR="00D5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68" w:rsidRDefault="00883C22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регистре Управления зарегистрировано более 50 предприятий, где более </w:t>
      </w:r>
      <w:r w:rsidR="00215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25</w:t>
      </w:r>
      <w:r w:rsidR="0021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работников имеют контакт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канцерогеноопасными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веществами, из них 8 тыс. женщин, в т</w:t>
      </w:r>
      <w:r w:rsidR="00215168">
        <w:rPr>
          <w:rFonts w:ascii="Times New Roman" w:hAnsi="Times New Roman" w:cs="Times New Roman"/>
          <w:sz w:val="28"/>
          <w:szCs w:val="28"/>
        </w:rPr>
        <w:t>ом числе</w:t>
      </w:r>
      <w:r>
        <w:rPr>
          <w:rFonts w:ascii="Times New Roman" w:hAnsi="Times New Roman" w:cs="Times New Roman"/>
          <w:sz w:val="28"/>
          <w:szCs w:val="28"/>
        </w:rPr>
        <w:t xml:space="preserve"> 5 тыс. </w:t>
      </w:r>
      <w:r w:rsidR="002151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детородного возраста.  </w:t>
      </w:r>
    </w:p>
    <w:p w:rsidR="002C6C7D" w:rsidRDefault="0060081E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1E">
        <w:rPr>
          <w:rFonts w:ascii="Times New Roman" w:hAnsi="Times New Roman" w:cs="Times New Roman"/>
          <w:sz w:val="28"/>
          <w:szCs w:val="28"/>
        </w:rPr>
        <w:t>Опасны для здоровья  и некоторые распространенные канцерогены, обычно при длительных</w:t>
      </w:r>
      <w:r>
        <w:rPr>
          <w:rFonts w:ascii="Times New Roman" w:hAnsi="Times New Roman" w:cs="Times New Roman"/>
          <w:sz w:val="28"/>
          <w:szCs w:val="28"/>
        </w:rPr>
        <w:t xml:space="preserve"> контактах: асбест, сажи, </w:t>
      </w:r>
      <w:r w:rsidRPr="0060081E">
        <w:rPr>
          <w:rFonts w:ascii="Times New Roman" w:hAnsi="Times New Roman" w:cs="Times New Roman"/>
          <w:sz w:val="28"/>
          <w:szCs w:val="28"/>
        </w:rPr>
        <w:t xml:space="preserve"> тальк, в</w:t>
      </w:r>
      <w:r>
        <w:rPr>
          <w:rFonts w:ascii="Times New Roman" w:hAnsi="Times New Roman" w:cs="Times New Roman"/>
          <w:sz w:val="28"/>
          <w:szCs w:val="28"/>
        </w:rPr>
        <w:t>ыхлопные газы, минеральные масла,</w:t>
      </w:r>
      <w:r w:rsidRPr="0060081E">
        <w:rPr>
          <w:rFonts w:ascii="Times New Roman" w:hAnsi="Times New Roman" w:cs="Times New Roman"/>
          <w:sz w:val="28"/>
          <w:szCs w:val="28"/>
        </w:rPr>
        <w:t xml:space="preserve"> кадмий, </w:t>
      </w:r>
      <w:proofErr w:type="spellStart"/>
      <w:r w:rsidRPr="0060081E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60081E">
        <w:rPr>
          <w:rFonts w:ascii="Times New Roman" w:hAnsi="Times New Roman" w:cs="Times New Roman"/>
          <w:sz w:val="28"/>
          <w:szCs w:val="28"/>
        </w:rPr>
        <w:t>; при попадании в рот, дыхательные пути, под кожу: стекловата, шлаковата, кера</w:t>
      </w:r>
      <w:r w:rsidR="00B2258B">
        <w:rPr>
          <w:rFonts w:ascii="Times New Roman" w:hAnsi="Times New Roman" w:cs="Times New Roman"/>
          <w:sz w:val="28"/>
          <w:szCs w:val="28"/>
        </w:rPr>
        <w:t>мические и минеральные волокна.</w:t>
      </w:r>
      <w:proofErr w:type="gramEnd"/>
      <w:r w:rsidRPr="0060081E">
        <w:rPr>
          <w:rFonts w:ascii="Times New Roman" w:hAnsi="Times New Roman" w:cs="Times New Roman"/>
          <w:sz w:val="28"/>
          <w:szCs w:val="28"/>
        </w:rPr>
        <w:t xml:space="preserve"> Повышенные концентрации формальдегида, который входит в состав многих веществ, используемых в быту (косметика, лаки и др.), могут способствовать аллергии, поражению органов дыхания, желудочно-кишечного тракта, обладают канцерогенными свойствами.</w:t>
      </w:r>
    </w:p>
    <w:p w:rsidR="00B2258B" w:rsidRPr="00B2258B" w:rsidRDefault="00B2258B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58B">
        <w:rPr>
          <w:rFonts w:ascii="Times New Roman" w:hAnsi="Times New Roman" w:cs="Times New Roman"/>
          <w:sz w:val="28"/>
          <w:szCs w:val="28"/>
        </w:rPr>
        <w:t>Из синтетических смол ядовиты эпоксидные</w:t>
      </w:r>
      <w:r w:rsidR="00215168">
        <w:rPr>
          <w:rFonts w:ascii="Times New Roman" w:hAnsi="Times New Roman" w:cs="Times New Roman"/>
          <w:sz w:val="28"/>
          <w:szCs w:val="28"/>
        </w:rPr>
        <w:t xml:space="preserve"> (</w:t>
      </w:r>
      <w:r w:rsidRPr="00B2258B">
        <w:rPr>
          <w:rFonts w:ascii="Times New Roman" w:hAnsi="Times New Roman" w:cs="Times New Roman"/>
          <w:sz w:val="28"/>
          <w:szCs w:val="28"/>
        </w:rPr>
        <w:t>и некоторые другие</w:t>
      </w:r>
      <w:r w:rsidR="00215168">
        <w:rPr>
          <w:rFonts w:ascii="Times New Roman" w:hAnsi="Times New Roman" w:cs="Times New Roman"/>
          <w:sz w:val="28"/>
          <w:szCs w:val="28"/>
        </w:rPr>
        <w:t>),</w:t>
      </w:r>
      <w:r w:rsidRPr="00B2258B">
        <w:rPr>
          <w:rFonts w:ascii="Times New Roman" w:hAnsi="Times New Roman" w:cs="Times New Roman"/>
          <w:sz w:val="28"/>
          <w:szCs w:val="28"/>
        </w:rPr>
        <w:t xml:space="preserve"> </w:t>
      </w:r>
      <w:r w:rsidR="00215168">
        <w:rPr>
          <w:rFonts w:ascii="Times New Roman" w:hAnsi="Times New Roman" w:cs="Times New Roman"/>
          <w:sz w:val="28"/>
          <w:szCs w:val="28"/>
        </w:rPr>
        <w:t>п</w:t>
      </w:r>
      <w:r w:rsidRPr="00B2258B">
        <w:rPr>
          <w:rFonts w:ascii="Times New Roman" w:hAnsi="Times New Roman" w:cs="Times New Roman"/>
          <w:sz w:val="28"/>
          <w:szCs w:val="28"/>
        </w:rPr>
        <w:t xml:space="preserve">ри работе с </w:t>
      </w:r>
      <w:r w:rsidR="00215168">
        <w:rPr>
          <w:rFonts w:ascii="Times New Roman" w:hAnsi="Times New Roman" w:cs="Times New Roman"/>
          <w:sz w:val="28"/>
          <w:szCs w:val="28"/>
        </w:rPr>
        <w:t xml:space="preserve">которыми  </w:t>
      </w:r>
      <w:r w:rsidRPr="00B2258B">
        <w:rPr>
          <w:rFonts w:ascii="Times New Roman" w:hAnsi="Times New Roman" w:cs="Times New Roman"/>
          <w:sz w:val="28"/>
          <w:szCs w:val="28"/>
        </w:rPr>
        <w:t>могут быть поражения кожи, раздражение дыхательных путей, головные боли, тошнота, утомляемость, колебания артериального давления, сердцебиения, поражения печени, желудка, кишечника.</w:t>
      </w:r>
      <w:proofErr w:type="gramEnd"/>
    </w:p>
    <w:p w:rsidR="00B2258B" w:rsidRDefault="00B2258B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58B">
        <w:rPr>
          <w:rFonts w:ascii="Times New Roman" w:hAnsi="Times New Roman" w:cs="Times New Roman"/>
          <w:sz w:val="28"/>
          <w:szCs w:val="28"/>
        </w:rPr>
        <w:t>Из упаковочных материалов не самые лучш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2151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полистирол, полихлорвинил. </w:t>
      </w:r>
      <w:r w:rsidRPr="00B2258B">
        <w:rPr>
          <w:rFonts w:ascii="Times New Roman" w:hAnsi="Times New Roman" w:cs="Times New Roman"/>
          <w:sz w:val="28"/>
          <w:szCs w:val="28"/>
        </w:rPr>
        <w:t xml:space="preserve">Ткани из синтетических волокон нередко изменяют нормальный электрический заряд тела, кровоток, обмен веществ, способствуя развитию дерматитов </w:t>
      </w:r>
      <w:r w:rsidR="00215168">
        <w:rPr>
          <w:rFonts w:ascii="Times New Roman" w:hAnsi="Times New Roman" w:cs="Times New Roman"/>
          <w:sz w:val="28"/>
          <w:szCs w:val="28"/>
        </w:rPr>
        <w:t>–</w:t>
      </w:r>
      <w:r w:rsidRPr="00B2258B">
        <w:rPr>
          <w:rFonts w:ascii="Times New Roman" w:hAnsi="Times New Roman" w:cs="Times New Roman"/>
          <w:sz w:val="28"/>
          <w:szCs w:val="28"/>
        </w:rPr>
        <w:t xml:space="preserve"> кожных заболеваний.</w:t>
      </w:r>
    </w:p>
    <w:p w:rsidR="00D53753" w:rsidRDefault="00A477EF" w:rsidP="00B2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77B">
        <w:rPr>
          <w:rFonts w:ascii="Times New Roman" w:hAnsi="Times New Roman" w:cs="Times New Roman"/>
          <w:sz w:val="28"/>
          <w:szCs w:val="28"/>
        </w:rPr>
        <w:t>Большинство растворителей, красителей, технических масел, клеев пагубны для нервной системы, дыхательных путей, иногда даже при кратковременном воздействии.</w:t>
      </w:r>
      <w:proofErr w:type="gramEnd"/>
    </w:p>
    <w:p w:rsidR="00B2258B" w:rsidRDefault="00A477EF" w:rsidP="0073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Марганец входит в состав   флюсов и электродов, применяется при сварке и </w:t>
      </w:r>
      <w:r w:rsidRPr="00843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поражает нервную систему</w:t>
      </w:r>
      <w:r w:rsidRPr="0084377B">
        <w:rPr>
          <w:rFonts w:ascii="Times New Roman" w:hAnsi="Times New Roman" w:cs="Times New Roman"/>
          <w:sz w:val="28"/>
          <w:szCs w:val="28"/>
        </w:rPr>
        <w:t xml:space="preserve">. Нефть и нефтепродукты могут способствовать фурункулезу, аллергии, кожным болезням, вызывать поражения органов дыхания и ряда других органов и систем человека. </w:t>
      </w:r>
      <w:r w:rsidR="008F67DD">
        <w:rPr>
          <w:rFonts w:ascii="Times New Roman" w:hAnsi="Times New Roman" w:cs="Times New Roman"/>
          <w:sz w:val="28"/>
          <w:szCs w:val="28"/>
        </w:rPr>
        <w:t>Этот список можно продолжить, он будет достаточно объемным.</w:t>
      </w:r>
    </w:p>
    <w:p w:rsidR="00890196" w:rsidRPr="00890196" w:rsidRDefault="00890196" w:rsidP="0073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96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профессиональных отравлений включают гигиеническую рационализацию технологического процесса, его механизацию и герметизацию. Эффективным средством является замена ядовитых веществ безвредными или менее токсичными. </w:t>
      </w:r>
    </w:p>
    <w:p w:rsidR="00890196" w:rsidRDefault="00890196" w:rsidP="0073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96">
        <w:rPr>
          <w:rFonts w:ascii="Times New Roman" w:hAnsi="Times New Roman" w:cs="Times New Roman"/>
          <w:sz w:val="28"/>
          <w:szCs w:val="28"/>
        </w:rPr>
        <w:t>Большая роль в пре</w:t>
      </w:r>
      <w:r w:rsidR="002C6C7D">
        <w:rPr>
          <w:rFonts w:ascii="Times New Roman" w:hAnsi="Times New Roman" w:cs="Times New Roman"/>
          <w:sz w:val="28"/>
          <w:szCs w:val="28"/>
        </w:rPr>
        <w:t>дупреждении профессиональных ин</w:t>
      </w:r>
      <w:r w:rsidRPr="00890196">
        <w:rPr>
          <w:rFonts w:ascii="Times New Roman" w:hAnsi="Times New Roman" w:cs="Times New Roman"/>
          <w:sz w:val="28"/>
          <w:szCs w:val="28"/>
        </w:rPr>
        <w:t>токсикаций принадлежит механизации производственного процесса, дающей возможность проведения его в замкнутой аппаратуре и сводящей до минимума необходимость соприкосновения рабочего с токсическими веществами (механическая загрузка и выгрузка удобрений, стиральных и моющих средств). К санитарно-техническим мероприятиям относится вентиляция рабочих помещений. Операции с особо токсическими веществами должны проводиться в специальных вытяжных шкафах с мощным отсосом или в замкнутой аппаратуре.</w:t>
      </w:r>
    </w:p>
    <w:p w:rsidR="0043566E" w:rsidRPr="0043566E" w:rsidRDefault="0043566E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66E">
        <w:rPr>
          <w:rFonts w:ascii="Times New Roman" w:hAnsi="Times New Roman" w:cs="Times New Roman"/>
          <w:sz w:val="28"/>
          <w:szCs w:val="28"/>
        </w:rPr>
        <w:t>1. При приеме на работу работодатель, в соответствие с действующим законодательством, обязан познакомить работниками с вредными факторами на его рабочем месте.</w:t>
      </w:r>
    </w:p>
    <w:p w:rsidR="0043566E" w:rsidRPr="0043566E" w:rsidRDefault="0043566E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66E">
        <w:rPr>
          <w:rFonts w:ascii="Times New Roman" w:hAnsi="Times New Roman" w:cs="Times New Roman"/>
          <w:sz w:val="28"/>
          <w:szCs w:val="28"/>
        </w:rPr>
        <w:t xml:space="preserve">2. При работе с вредными факторами  работник обязан пройти </w:t>
      </w:r>
      <w:proofErr w:type="gramStart"/>
      <w:r w:rsidRPr="0043566E">
        <w:rPr>
          <w:rFonts w:ascii="Times New Roman" w:hAnsi="Times New Roman" w:cs="Times New Roman"/>
          <w:sz w:val="28"/>
          <w:szCs w:val="28"/>
        </w:rPr>
        <w:t>обучение  по охране</w:t>
      </w:r>
      <w:proofErr w:type="gramEnd"/>
      <w:r w:rsidRPr="0043566E">
        <w:rPr>
          <w:rFonts w:ascii="Times New Roman" w:hAnsi="Times New Roman" w:cs="Times New Roman"/>
          <w:sz w:val="28"/>
          <w:szCs w:val="28"/>
        </w:rPr>
        <w:t xml:space="preserve"> труда, инструктаж по охране труда и  стажировку на рабочем месте в течение 2 – 14 смен, в зависимости от сложности работы. </w:t>
      </w:r>
    </w:p>
    <w:p w:rsidR="00620949" w:rsidRPr="0084377B" w:rsidRDefault="0043566E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66E">
        <w:rPr>
          <w:rFonts w:ascii="Times New Roman" w:hAnsi="Times New Roman" w:cs="Times New Roman"/>
          <w:sz w:val="28"/>
          <w:szCs w:val="28"/>
        </w:rPr>
        <w:t>3. Пройти предварительный медицинский осмотр, а затем пер</w:t>
      </w:r>
      <w:r w:rsidR="00737DDE">
        <w:rPr>
          <w:rFonts w:ascii="Times New Roman" w:hAnsi="Times New Roman" w:cs="Times New Roman"/>
          <w:sz w:val="28"/>
          <w:szCs w:val="28"/>
        </w:rPr>
        <w:t xml:space="preserve">иодический медицинский осмотр. </w:t>
      </w:r>
    </w:p>
    <w:p w:rsidR="00B750F3" w:rsidRPr="0084377B" w:rsidRDefault="008F67DD" w:rsidP="0073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производственного фактора с</w:t>
      </w:r>
      <w:r w:rsidR="00B750F3" w:rsidRPr="0084377B">
        <w:rPr>
          <w:rFonts w:ascii="Times New Roman" w:hAnsi="Times New Roman" w:cs="Times New Roman"/>
          <w:sz w:val="28"/>
          <w:szCs w:val="28"/>
        </w:rPr>
        <w:t>егодня в большей части товаров, которые мы покупаем ежедневно, присутствуют дешевые, но плохо проверенные химические вещества массового производства (в составе продукта они обозначаются в форме различных</w:t>
      </w:r>
      <w:proofErr w:type="gramStart"/>
      <w:r w:rsidR="00B750F3" w:rsidRPr="0084377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B750F3" w:rsidRPr="0084377B">
        <w:rPr>
          <w:rFonts w:ascii="Times New Roman" w:hAnsi="Times New Roman" w:cs="Times New Roman"/>
          <w:sz w:val="28"/>
          <w:szCs w:val="28"/>
        </w:rPr>
        <w:t>, а также словами идентичный натуральному, усилитель вкуса, усилитель цвета и т.д.). Цена этих продуктов, каз</w:t>
      </w:r>
      <w:r w:rsidR="00737DDE">
        <w:rPr>
          <w:rFonts w:ascii="Times New Roman" w:hAnsi="Times New Roman" w:cs="Times New Roman"/>
          <w:sz w:val="28"/>
          <w:szCs w:val="28"/>
        </w:rPr>
        <w:t>алось бы, не слишком высока, но</w:t>
      </w:r>
      <w:r w:rsidR="00B750F3" w:rsidRPr="0084377B">
        <w:rPr>
          <w:rFonts w:ascii="Times New Roman" w:hAnsi="Times New Roman" w:cs="Times New Roman"/>
          <w:sz w:val="28"/>
          <w:szCs w:val="28"/>
        </w:rPr>
        <w:t xml:space="preserve"> подчас за свою беспечность и доверчивость мы платим ценой своего здоровья, а иногда – жизни.</w:t>
      </w:r>
    </w:p>
    <w:p w:rsidR="00B750F3" w:rsidRPr="0084377B" w:rsidRDefault="00B750F3" w:rsidP="008F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Наша пища, препараты, применяемые в саду и для ухода за домашними питомцами, средства, которые мы используем, когда моемся, а также для уборки помещений, могут содержать вредные для здоровья компоненты.</w:t>
      </w:r>
      <w:r w:rsidR="008F67DD">
        <w:rPr>
          <w:rFonts w:ascii="Times New Roman" w:hAnsi="Times New Roman" w:cs="Times New Roman"/>
          <w:sz w:val="28"/>
          <w:szCs w:val="28"/>
        </w:rPr>
        <w:t xml:space="preserve"> </w:t>
      </w:r>
      <w:r w:rsidRPr="0084377B">
        <w:rPr>
          <w:rFonts w:ascii="Times New Roman" w:hAnsi="Times New Roman" w:cs="Times New Roman"/>
          <w:sz w:val="28"/>
          <w:szCs w:val="28"/>
        </w:rPr>
        <w:t xml:space="preserve">К сожалению, в нашей стране, мало кто обращает внимание на состав продукта (ведь эта информация написана обычно так мелко и в самых неудобных для прочтения местах). Максимум, на что покупатель смотрит – это срок годности. </w:t>
      </w:r>
    </w:p>
    <w:p w:rsidR="00B750F3" w:rsidRPr="0084377B" w:rsidRDefault="00B750F3" w:rsidP="008F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В настоящее время ученые всего мира бьют тревогу относительно вредного воздействия химических веществ, с которыми мы сталкиваемся ежедневно. Опасность представляют не только какие-либо конкретные вещества, но постоянно появляются факты, свидетельствующие о том, что смеси химикатов часто действуют самым неожиданным образом. Они также могут, вступая в реакцию, </w:t>
      </w:r>
      <w:r w:rsidRPr="0084377B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совершенно новые соединения, опасные для здоровья. Многие из нас полагаются на то, что химические вещества, которыми мы пользуемся ежедневно, прошли полную проверку и совершенно безопасны. В действительности же на данный момент употребляется более 70 </w:t>
      </w:r>
      <w:r w:rsidR="0021516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4377B">
        <w:rPr>
          <w:rFonts w:ascii="Times New Roman" w:hAnsi="Times New Roman" w:cs="Times New Roman"/>
          <w:sz w:val="28"/>
          <w:szCs w:val="28"/>
        </w:rPr>
        <w:t xml:space="preserve"> реактивов, причем ежегодно на рынок попадает не менее 1 </w:t>
      </w:r>
      <w:r w:rsidR="00215168">
        <w:rPr>
          <w:rFonts w:ascii="Times New Roman" w:hAnsi="Times New Roman" w:cs="Times New Roman"/>
          <w:sz w:val="28"/>
          <w:szCs w:val="28"/>
        </w:rPr>
        <w:t>тыс.</w:t>
      </w:r>
      <w:r w:rsidRPr="0084377B">
        <w:rPr>
          <w:rFonts w:ascii="Times New Roman" w:hAnsi="Times New Roman" w:cs="Times New Roman"/>
          <w:sz w:val="28"/>
          <w:szCs w:val="28"/>
        </w:rPr>
        <w:t xml:space="preserve"> новых препаратов; 43</w:t>
      </w:r>
      <w:r w:rsidR="00215168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84377B">
        <w:rPr>
          <w:rFonts w:ascii="Times New Roman" w:hAnsi="Times New Roman" w:cs="Times New Roman"/>
          <w:sz w:val="28"/>
          <w:szCs w:val="28"/>
        </w:rPr>
        <w:t>из них вообще не проходило никакой проверки, а полная информация о безопасности того или иного вещества имеется не более чем для 7</w:t>
      </w:r>
      <w:r w:rsidR="002151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4377B">
        <w:rPr>
          <w:rFonts w:ascii="Times New Roman" w:hAnsi="Times New Roman" w:cs="Times New Roman"/>
          <w:sz w:val="28"/>
          <w:szCs w:val="28"/>
        </w:rPr>
        <w:t xml:space="preserve"> реагентов. </w:t>
      </w:r>
    </w:p>
    <w:p w:rsidR="008B3366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Когда производители пытаются убедить нас, что потенциально опасные химические вещества в их продукции используются в незначительных количествах, то опираются на весьма недостоверные факты. </w:t>
      </w:r>
    </w:p>
    <w:p w:rsidR="00B750F3" w:rsidRPr="0084377B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Мы каждый день сталкиваемся с самыми разными реагентами. Например: мы регулярно пользуемся шампунем, иногда ежедневно, причем делаем это под горячим душем или в ванне, когда химические вещества испаряются и попадают в нашу кровеносную систему в очень больших количествах. Мы также пользуемся гелем, муссом или спреем для волос, зубной пастой, дезодорантами, жидким мылом, освежителями воздуха и полиролью для </w:t>
      </w:r>
      <w:r w:rsidR="004E4015">
        <w:rPr>
          <w:rFonts w:ascii="Times New Roman" w:hAnsi="Times New Roman" w:cs="Times New Roman"/>
          <w:sz w:val="28"/>
          <w:szCs w:val="28"/>
        </w:rPr>
        <w:t xml:space="preserve">плит, </w:t>
      </w:r>
      <w:r w:rsidRPr="0084377B">
        <w:rPr>
          <w:rFonts w:ascii="Times New Roman" w:hAnsi="Times New Roman" w:cs="Times New Roman"/>
          <w:sz w:val="28"/>
          <w:szCs w:val="28"/>
        </w:rPr>
        <w:t>мебели. Каждое из них содержит «незначительное» количество тех же самых реагентов. Сложите их все вместе – и потенциальное итоговое воздействие получится пугающе высоким.</w:t>
      </w:r>
    </w:p>
    <w:p w:rsidR="008B3366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С учетом всего этого возникает вопрос: как нам вообще удается оставаться здоровыми? Увы, реальность такова, что здоровья-то как раз и нет. Несмотря на увеличившуюся продолжительность жизни, мы все больны. Появляется все больше хр</w:t>
      </w:r>
      <w:r w:rsidR="008B3366">
        <w:rPr>
          <w:rFonts w:ascii="Times New Roman" w:hAnsi="Times New Roman" w:cs="Times New Roman"/>
          <w:sz w:val="28"/>
          <w:szCs w:val="28"/>
        </w:rPr>
        <w:t>онических заболеваний. Болезни "</w:t>
      </w:r>
      <w:r w:rsidRPr="0084377B">
        <w:rPr>
          <w:rFonts w:ascii="Times New Roman" w:hAnsi="Times New Roman" w:cs="Times New Roman"/>
          <w:sz w:val="28"/>
          <w:szCs w:val="28"/>
        </w:rPr>
        <w:t>молодеют</w:t>
      </w:r>
      <w:r w:rsidR="008B3366">
        <w:rPr>
          <w:rFonts w:ascii="Times New Roman" w:hAnsi="Times New Roman" w:cs="Times New Roman"/>
          <w:sz w:val="28"/>
          <w:szCs w:val="28"/>
        </w:rPr>
        <w:t>"</w:t>
      </w:r>
      <w:r w:rsidRPr="0084377B">
        <w:rPr>
          <w:rFonts w:ascii="Times New Roman" w:hAnsi="Times New Roman" w:cs="Times New Roman"/>
          <w:sz w:val="28"/>
          <w:szCs w:val="28"/>
        </w:rPr>
        <w:t xml:space="preserve">: например, проявление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гонартроза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 xml:space="preserve"> (заболевание коленных суставов) 10 лет назад наблюдался после 40 лет, теперь после </w:t>
      </w:r>
      <w:r w:rsidR="00737DDE">
        <w:rPr>
          <w:rFonts w:ascii="Times New Roman" w:hAnsi="Times New Roman" w:cs="Times New Roman"/>
          <w:sz w:val="28"/>
          <w:szCs w:val="28"/>
        </w:rPr>
        <w:t xml:space="preserve">– </w:t>
      </w:r>
      <w:r w:rsidRPr="0084377B">
        <w:rPr>
          <w:rFonts w:ascii="Times New Roman" w:hAnsi="Times New Roman" w:cs="Times New Roman"/>
          <w:sz w:val="28"/>
          <w:szCs w:val="28"/>
        </w:rPr>
        <w:t xml:space="preserve">20 лет, а в редких случаях в 14-15 лет; онкология – 10-15 лет назад в детском возрасте встречалась крайне редко, теперь детские отделения переполнены и таких примеров, к сожалению, может быть множество. </w:t>
      </w:r>
    </w:p>
    <w:p w:rsidR="00B750F3" w:rsidRPr="0084377B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За последние годы удвоились случаи заболеваний дыхательной системы, таких как астма и бронхиты, причем сильнее страдают молодые люди. Бесплодие поражает как мужчин, так и женщин чаще, чем все остальные заболевания, связанные с гормональными нарушениями. Рак остается главной угрозой для возрастных и социальных групп любой страны, а методов его кардинального лечения как не было, так и нет.</w:t>
      </w:r>
      <w:r w:rsidR="004E4015">
        <w:rPr>
          <w:rFonts w:ascii="Times New Roman" w:hAnsi="Times New Roman" w:cs="Times New Roman"/>
          <w:sz w:val="28"/>
          <w:szCs w:val="28"/>
        </w:rPr>
        <w:t xml:space="preserve"> </w:t>
      </w:r>
      <w:r w:rsidRPr="0084377B">
        <w:rPr>
          <w:rFonts w:ascii="Times New Roman" w:hAnsi="Times New Roman" w:cs="Times New Roman"/>
          <w:sz w:val="28"/>
          <w:szCs w:val="28"/>
        </w:rPr>
        <w:t>Картина весьма безотрадная. Но хуже всего, что мы позволили себя убедить в том, что подобные нездоровые условия существования являются нормальной частью человеческого бытия и неразрывно связаны со старением.</w:t>
      </w:r>
      <w:r w:rsidR="004E4015">
        <w:rPr>
          <w:rFonts w:ascii="Times New Roman" w:hAnsi="Times New Roman" w:cs="Times New Roman"/>
          <w:sz w:val="28"/>
          <w:szCs w:val="28"/>
        </w:rPr>
        <w:t xml:space="preserve"> </w:t>
      </w:r>
      <w:r w:rsidRPr="0084377B">
        <w:rPr>
          <w:rFonts w:ascii="Times New Roman" w:hAnsi="Times New Roman" w:cs="Times New Roman"/>
          <w:sz w:val="28"/>
          <w:szCs w:val="28"/>
        </w:rPr>
        <w:t>В болезнях нет ничего «нормального». Организм человека – сложнейший компьютер, настроенный на самовосстановление, предназначенный для выживания и благополучного существования. Мы даже не замечаем, как он ежедневно старается поддержать свой баланс и избавиться от побочных токсических продуктов современной жизни. Но даже этот идеальный автомат не в состоянии функционировать бесконечно без некоторой помощи человека.</w:t>
      </w:r>
    </w:p>
    <w:p w:rsidR="00B750F3" w:rsidRPr="0084377B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Пищевая промышленность воспользовалась достижениями смежной отрасли синтетических ароматов и новых технологий обработки и хранения пищи, чтобы создать очень вкусные продукты с высоким содержанием жира и сахара. Буквально </w:t>
      </w:r>
      <w:r w:rsidRPr="0084377B">
        <w:rPr>
          <w:rFonts w:ascii="Times New Roman" w:hAnsi="Times New Roman" w:cs="Times New Roman"/>
          <w:sz w:val="28"/>
          <w:szCs w:val="28"/>
        </w:rPr>
        <w:lastRenderedPageBreak/>
        <w:t>за несколько лет готовая еда стала дешев</w:t>
      </w:r>
      <w:r w:rsidR="00BC057E">
        <w:rPr>
          <w:rFonts w:ascii="Times New Roman" w:hAnsi="Times New Roman" w:cs="Times New Roman"/>
          <w:sz w:val="28"/>
          <w:szCs w:val="28"/>
        </w:rPr>
        <w:t>ле, удобнее и, что еще важнее, г</w:t>
      </w:r>
      <w:r w:rsidRPr="0084377B">
        <w:rPr>
          <w:rFonts w:ascii="Times New Roman" w:hAnsi="Times New Roman" w:cs="Times New Roman"/>
          <w:sz w:val="28"/>
          <w:szCs w:val="28"/>
        </w:rPr>
        <w:t>ораздо вкуснее.</w:t>
      </w:r>
    </w:p>
    <w:p w:rsidR="00B750F3" w:rsidRPr="0084377B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Пятьдесят лет назад люди заворачивали бутерброды в вощеную бумагу, наливали молоко из стеклянных бутылок, во время дождя надевали прорезиненные плащи, водили машины</w:t>
      </w:r>
      <w:r w:rsidR="008B3366">
        <w:rPr>
          <w:rFonts w:ascii="Times New Roman" w:hAnsi="Times New Roman" w:cs="Times New Roman"/>
          <w:sz w:val="28"/>
          <w:szCs w:val="28"/>
        </w:rPr>
        <w:t>,</w:t>
      </w:r>
      <w:r w:rsidRPr="0084377B">
        <w:rPr>
          <w:rFonts w:ascii="Times New Roman" w:hAnsi="Times New Roman" w:cs="Times New Roman"/>
          <w:sz w:val="28"/>
          <w:szCs w:val="28"/>
        </w:rPr>
        <w:t xml:space="preserve"> сделанные из железа, и разогревали ужин на плите. Сегодня мы носим бутерброды в пластиковых контейнерах или пакетах из пластика и алюминия, которые можно быстро </w:t>
      </w:r>
      <w:r w:rsidR="008B3366">
        <w:rPr>
          <w:rFonts w:ascii="Times New Roman" w:hAnsi="Times New Roman" w:cs="Times New Roman"/>
          <w:sz w:val="28"/>
          <w:szCs w:val="28"/>
        </w:rPr>
        <w:t>"</w:t>
      </w:r>
      <w:r w:rsidRPr="0084377B">
        <w:rPr>
          <w:rFonts w:ascii="Times New Roman" w:hAnsi="Times New Roman" w:cs="Times New Roman"/>
          <w:sz w:val="28"/>
          <w:szCs w:val="28"/>
        </w:rPr>
        <w:t>сунуть</w:t>
      </w:r>
      <w:r w:rsidR="008B3366">
        <w:rPr>
          <w:rFonts w:ascii="Times New Roman" w:hAnsi="Times New Roman" w:cs="Times New Roman"/>
          <w:sz w:val="28"/>
          <w:szCs w:val="28"/>
        </w:rPr>
        <w:t>"</w:t>
      </w:r>
      <w:r w:rsidRPr="008437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микроволновку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>. Готовые пиццы и порции картофеля фри разогреваются, благодаря тефлоновому покрытию, без жира.</w:t>
      </w:r>
    </w:p>
    <w:p w:rsidR="00B750F3" w:rsidRPr="0084377B" w:rsidRDefault="00B750F3" w:rsidP="0012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К преимуществам общества с развитой химической промышленностью относится возможность употреблять промышленные химикаты для производства дешевых товаров ежедневного спроса. Если их добавить в пищу, мы получаем блюда, которые можно приготовить задолго до употребления и хранить на полках целую вечность. В косметике они обещают потребителям профессиональные результаты без посещения специализированных салонов. </w:t>
      </w:r>
    </w:p>
    <w:p w:rsidR="00B750F3" w:rsidRPr="0084377B" w:rsidRDefault="00B750F3" w:rsidP="0012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С одной стороны, химия, сделавшая все это возможным, кажется настоящим чудом. Но с другой стороны – каждый такой продукт имеет и оборотную сторону. Такая продукция пагубно влияет на состояние нашего здоровь</w:t>
      </w:r>
      <w:r w:rsidR="00BC057E">
        <w:rPr>
          <w:rFonts w:ascii="Times New Roman" w:hAnsi="Times New Roman" w:cs="Times New Roman"/>
          <w:sz w:val="28"/>
          <w:szCs w:val="28"/>
        </w:rPr>
        <w:t>я и здоровья наших детей. С</w:t>
      </w:r>
      <w:r w:rsidRPr="0084377B">
        <w:rPr>
          <w:rFonts w:ascii="Times New Roman" w:hAnsi="Times New Roman" w:cs="Times New Roman"/>
          <w:sz w:val="28"/>
          <w:szCs w:val="28"/>
        </w:rPr>
        <w:t xml:space="preserve"> тех пор, как мы начали</w:t>
      </w:r>
      <w:r w:rsidR="001269BA">
        <w:rPr>
          <w:rFonts w:ascii="Times New Roman" w:hAnsi="Times New Roman" w:cs="Times New Roman"/>
          <w:sz w:val="28"/>
          <w:szCs w:val="28"/>
        </w:rPr>
        <w:t xml:space="preserve"> пользоваться этими "</w:t>
      </w:r>
      <w:r w:rsidR="00BC057E">
        <w:rPr>
          <w:rFonts w:ascii="Times New Roman" w:hAnsi="Times New Roman" w:cs="Times New Roman"/>
          <w:sz w:val="28"/>
          <w:szCs w:val="28"/>
        </w:rPr>
        <w:t>благами</w:t>
      </w:r>
      <w:r w:rsidR="001269BA">
        <w:rPr>
          <w:rFonts w:ascii="Times New Roman" w:hAnsi="Times New Roman" w:cs="Times New Roman"/>
          <w:sz w:val="28"/>
          <w:szCs w:val="28"/>
        </w:rPr>
        <w:t>"</w:t>
      </w:r>
      <w:r w:rsidR="00BC057E">
        <w:rPr>
          <w:rFonts w:ascii="Times New Roman" w:hAnsi="Times New Roman" w:cs="Times New Roman"/>
          <w:sz w:val="28"/>
          <w:szCs w:val="28"/>
        </w:rPr>
        <w:t>, н</w:t>
      </w:r>
      <w:bookmarkStart w:id="0" w:name="_GoBack"/>
      <w:bookmarkEnd w:id="0"/>
      <w:r w:rsidRPr="0084377B">
        <w:rPr>
          <w:rFonts w:ascii="Times New Roman" w:hAnsi="Times New Roman" w:cs="Times New Roman"/>
          <w:sz w:val="28"/>
          <w:szCs w:val="28"/>
        </w:rPr>
        <w:t>аш контакт с потенциально токсическими веществами возрос многократно.</w:t>
      </w:r>
    </w:p>
    <w:p w:rsidR="00B750F3" w:rsidRPr="0084377B" w:rsidRDefault="00B750F3" w:rsidP="0012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Несколько примеров влияния хими</w:t>
      </w:r>
      <w:r w:rsidR="001269BA">
        <w:rPr>
          <w:rFonts w:ascii="Times New Roman" w:hAnsi="Times New Roman" w:cs="Times New Roman"/>
          <w:sz w:val="28"/>
          <w:szCs w:val="28"/>
        </w:rPr>
        <w:t>ческих веществ на человека.</w:t>
      </w:r>
    </w:p>
    <w:p w:rsidR="00B750F3" w:rsidRPr="0084377B" w:rsidRDefault="00B750F3" w:rsidP="00126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В крови 90</w:t>
      </w:r>
      <w:r w:rsidR="001269B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4377B">
        <w:rPr>
          <w:rFonts w:ascii="Times New Roman" w:hAnsi="Times New Roman" w:cs="Times New Roman"/>
          <w:sz w:val="28"/>
          <w:szCs w:val="28"/>
        </w:rPr>
        <w:t xml:space="preserve"> людей содержатся следы вещества, которое называется перфторированная кислота (ПФК). Это произошло потому, что ПФК или его производные применялись при производстве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тефлона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гортекса</w:t>
      </w:r>
      <w:proofErr w:type="spellEnd"/>
      <w:r w:rsidRPr="0084377B">
        <w:rPr>
          <w:rFonts w:ascii="Times New Roman" w:hAnsi="Times New Roman" w:cs="Times New Roman"/>
          <w:sz w:val="28"/>
          <w:szCs w:val="28"/>
        </w:rPr>
        <w:t xml:space="preserve"> и выделялись из товаров с антипригарным покрытием. ПФК является промышленным химикатом. В 2006 году Организацией по защите окружающей среды США (ОЗС) рекомендовано внести ПФК в список потенциальных канцерогенов. Доказано также, что ПФК токсичн</w:t>
      </w:r>
      <w:r w:rsidR="001269BA">
        <w:rPr>
          <w:rFonts w:ascii="Times New Roman" w:hAnsi="Times New Roman" w:cs="Times New Roman"/>
          <w:sz w:val="28"/>
          <w:szCs w:val="28"/>
        </w:rPr>
        <w:t>о</w:t>
      </w:r>
      <w:r w:rsidRPr="0084377B">
        <w:rPr>
          <w:rFonts w:ascii="Times New Roman" w:hAnsi="Times New Roman" w:cs="Times New Roman"/>
          <w:sz w:val="28"/>
          <w:szCs w:val="28"/>
        </w:rPr>
        <w:t xml:space="preserve"> для почек, а у животных это вещество вызывает репродукт</w:t>
      </w:r>
      <w:r w:rsidR="004E4015">
        <w:rPr>
          <w:rFonts w:ascii="Times New Roman" w:hAnsi="Times New Roman" w:cs="Times New Roman"/>
          <w:sz w:val="28"/>
          <w:szCs w:val="28"/>
        </w:rPr>
        <w:t xml:space="preserve">ивные проблемы и задержку роста. </w:t>
      </w:r>
      <w:r w:rsidRPr="0084377B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свидетельствуют, что такой компонент, как </w:t>
      </w:r>
      <w:proofErr w:type="spellStart"/>
      <w:r w:rsidRPr="0084377B">
        <w:rPr>
          <w:rFonts w:ascii="Times New Roman" w:hAnsi="Times New Roman" w:cs="Times New Roman"/>
          <w:sz w:val="28"/>
          <w:szCs w:val="28"/>
        </w:rPr>
        <w:t>бисфенол</w:t>
      </w:r>
      <w:proofErr w:type="spellEnd"/>
      <w:proofErr w:type="gramStart"/>
      <w:r w:rsidRPr="008437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377B">
        <w:rPr>
          <w:rFonts w:ascii="Times New Roman" w:hAnsi="Times New Roman" w:cs="Times New Roman"/>
          <w:sz w:val="28"/>
          <w:szCs w:val="28"/>
        </w:rPr>
        <w:t>, обычно используемый для производства пластика, нарушает течение беременности у мышей и, по-видимому, способен вызыват</w:t>
      </w:r>
      <w:r w:rsidR="004E4015">
        <w:rPr>
          <w:rFonts w:ascii="Times New Roman" w:hAnsi="Times New Roman" w:cs="Times New Roman"/>
          <w:sz w:val="28"/>
          <w:szCs w:val="28"/>
        </w:rPr>
        <w:t>ь проблемы деторождения у людей.</w:t>
      </w:r>
    </w:p>
    <w:p w:rsidR="001269BA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Сказать, сколько различных химических веществ содержится в организме каждого из нас, невозможно. Ведь, исключая химикаты, которые добавляются в пищу или используются в качестве лекарств, от производителей не требуют обнародовать сведения о том, какие химические вещества они используют или когда и где люди могут вступить с ними в контакт. </w:t>
      </w:r>
    </w:p>
    <w:p w:rsidR="00B750F3" w:rsidRPr="0084377B" w:rsidRDefault="00B750F3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 xml:space="preserve">По данным крупнейшего из проводившихся на людях исследования контактов с химическими веществами, выполненного Центром по контролю и предотвращению заболеваний США, были получены, можно сказать, угрожающие данные. В организме большинства американских детей и взрослых содержится более 100 субстанций, которых быть не должно, в том числе пестицидов и </w:t>
      </w:r>
      <w:r w:rsidRPr="0084377B">
        <w:rPr>
          <w:rFonts w:ascii="Times New Roman" w:hAnsi="Times New Roman" w:cs="Times New Roman"/>
          <w:sz w:val="28"/>
          <w:szCs w:val="28"/>
        </w:rPr>
        <w:lastRenderedPageBreak/>
        <w:t>токсических соединений, применяемых в товарах повседневного спроса. Многие из обнаруженных соединений представляют потенциальную угрозу для здоровья.</w:t>
      </w:r>
    </w:p>
    <w:p w:rsidR="004E3BBF" w:rsidRPr="0084377B" w:rsidRDefault="004E3BBF" w:rsidP="004E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77B">
        <w:rPr>
          <w:rFonts w:ascii="Times New Roman" w:hAnsi="Times New Roman" w:cs="Times New Roman"/>
          <w:sz w:val="28"/>
          <w:szCs w:val="28"/>
        </w:rPr>
        <w:t>Сложившаяся ситуация является предостережением для Российской Федерации, занятой разработкой Технического Регламента Таможенного Союза "О безопасности химической продукции". Основной целью этого рег</w:t>
      </w:r>
      <w:r w:rsidR="004E4015">
        <w:rPr>
          <w:rFonts w:ascii="Times New Roman" w:hAnsi="Times New Roman" w:cs="Times New Roman"/>
          <w:sz w:val="28"/>
          <w:szCs w:val="28"/>
        </w:rPr>
        <w:t>ламента</w:t>
      </w:r>
      <w:r w:rsidRPr="0084377B">
        <w:rPr>
          <w:rFonts w:ascii="Times New Roman" w:hAnsi="Times New Roman" w:cs="Times New Roman"/>
          <w:sz w:val="28"/>
          <w:szCs w:val="28"/>
        </w:rPr>
        <w:t xml:space="preserve"> является построение системы сбора данных об опасных свойствах химической продукции и химических веществ и информирование об опасности и мерах безопасного обращения с химической продукцией. Однако, как показал европейский опыт, добиться осуществления этой благой цели не так просто, как может показаться на первый взгляд.</w:t>
      </w:r>
    </w:p>
    <w:p w:rsidR="004E3BBF" w:rsidRPr="0084377B" w:rsidRDefault="004E3BBF" w:rsidP="0084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BBF" w:rsidRPr="0084377B" w:rsidSect="00441E62">
      <w:headerReference w:type="default" r:id="rId8"/>
      <w:pgSz w:w="11906" w:h="16838" w:code="9"/>
      <w:pgMar w:top="1134" w:right="851" w:bottom="170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E2" w:rsidRDefault="00E521E2" w:rsidP="00DD5830">
      <w:pPr>
        <w:spacing w:after="0" w:line="240" w:lineRule="auto"/>
      </w:pPr>
      <w:r>
        <w:separator/>
      </w:r>
    </w:p>
  </w:endnote>
  <w:endnote w:type="continuationSeparator" w:id="0">
    <w:p w:rsidR="00E521E2" w:rsidRDefault="00E521E2" w:rsidP="00DD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E2" w:rsidRDefault="00E521E2" w:rsidP="00DD5830">
      <w:pPr>
        <w:spacing w:after="0" w:line="240" w:lineRule="auto"/>
      </w:pPr>
      <w:r>
        <w:separator/>
      </w:r>
    </w:p>
  </w:footnote>
  <w:footnote w:type="continuationSeparator" w:id="0">
    <w:p w:rsidR="00E521E2" w:rsidRDefault="00E521E2" w:rsidP="00DD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40859"/>
      <w:docPartObj>
        <w:docPartGallery w:val="Page Numbers (Top of Page)"/>
        <w:docPartUnique/>
      </w:docPartObj>
    </w:sdtPr>
    <w:sdtContent>
      <w:p w:rsidR="00DD5830" w:rsidRDefault="00EB3174">
        <w:pPr>
          <w:pStyle w:val="a5"/>
          <w:jc w:val="center"/>
        </w:pPr>
        <w:fldSimple w:instr=" PAGE   \* MERGEFORMAT ">
          <w:r w:rsidR="00237186">
            <w:rPr>
              <w:noProof/>
            </w:rPr>
            <w:t>10</w:t>
          </w:r>
        </w:fldSimple>
      </w:p>
    </w:sdtContent>
  </w:sdt>
  <w:p w:rsidR="00DD5830" w:rsidRDefault="00DD58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C4D"/>
    <w:multiLevelType w:val="hybridMultilevel"/>
    <w:tmpl w:val="225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33F0"/>
    <w:rsid w:val="00021821"/>
    <w:rsid w:val="000E2EDA"/>
    <w:rsid w:val="001049A7"/>
    <w:rsid w:val="001269BA"/>
    <w:rsid w:val="001425B9"/>
    <w:rsid w:val="001C164F"/>
    <w:rsid w:val="00214B9E"/>
    <w:rsid w:val="00215168"/>
    <w:rsid w:val="002223AC"/>
    <w:rsid w:val="00233446"/>
    <w:rsid w:val="00237186"/>
    <w:rsid w:val="00245E73"/>
    <w:rsid w:val="002C6C7D"/>
    <w:rsid w:val="00362D5E"/>
    <w:rsid w:val="003B3DB5"/>
    <w:rsid w:val="003C57E2"/>
    <w:rsid w:val="003D2519"/>
    <w:rsid w:val="00426B04"/>
    <w:rsid w:val="0043566E"/>
    <w:rsid w:val="00441E62"/>
    <w:rsid w:val="004443F5"/>
    <w:rsid w:val="00481A72"/>
    <w:rsid w:val="004B6595"/>
    <w:rsid w:val="004E3BBF"/>
    <w:rsid w:val="004E4015"/>
    <w:rsid w:val="004F1E5B"/>
    <w:rsid w:val="0060081E"/>
    <w:rsid w:val="00620949"/>
    <w:rsid w:val="0063016A"/>
    <w:rsid w:val="006333F0"/>
    <w:rsid w:val="00642C53"/>
    <w:rsid w:val="006479DC"/>
    <w:rsid w:val="00717AAA"/>
    <w:rsid w:val="00721057"/>
    <w:rsid w:val="00737DDE"/>
    <w:rsid w:val="007B1A53"/>
    <w:rsid w:val="007D7A44"/>
    <w:rsid w:val="007E37A7"/>
    <w:rsid w:val="0084377B"/>
    <w:rsid w:val="0084492B"/>
    <w:rsid w:val="00863A5B"/>
    <w:rsid w:val="00883C22"/>
    <w:rsid w:val="00890196"/>
    <w:rsid w:val="008A69FE"/>
    <w:rsid w:val="008B3366"/>
    <w:rsid w:val="008F37AA"/>
    <w:rsid w:val="008F67DD"/>
    <w:rsid w:val="00973787"/>
    <w:rsid w:val="00985E1A"/>
    <w:rsid w:val="009D725F"/>
    <w:rsid w:val="00A477EF"/>
    <w:rsid w:val="00A63184"/>
    <w:rsid w:val="00A634B2"/>
    <w:rsid w:val="00A909AC"/>
    <w:rsid w:val="00B117CD"/>
    <w:rsid w:val="00B1652B"/>
    <w:rsid w:val="00B2039D"/>
    <w:rsid w:val="00B2258B"/>
    <w:rsid w:val="00B61EE9"/>
    <w:rsid w:val="00B750F3"/>
    <w:rsid w:val="00BA44BB"/>
    <w:rsid w:val="00BC057E"/>
    <w:rsid w:val="00C36D54"/>
    <w:rsid w:val="00CB7D3C"/>
    <w:rsid w:val="00CD5928"/>
    <w:rsid w:val="00D53753"/>
    <w:rsid w:val="00D70A1E"/>
    <w:rsid w:val="00D75C15"/>
    <w:rsid w:val="00DD5830"/>
    <w:rsid w:val="00E34636"/>
    <w:rsid w:val="00E3583D"/>
    <w:rsid w:val="00E3678F"/>
    <w:rsid w:val="00E4326C"/>
    <w:rsid w:val="00E521E2"/>
    <w:rsid w:val="00EB3174"/>
    <w:rsid w:val="00EE04D2"/>
    <w:rsid w:val="00F0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1A"/>
    <w:pPr>
      <w:ind w:left="720"/>
      <w:contextualSpacing/>
    </w:pPr>
  </w:style>
  <w:style w:type="table" w:styleId="a4">
    <w:name w:val="Table Grid"/>
    <w:basedOn w:val="a1"/>
    <w:uiPriority w:val="59"/>
    <w:rsid w:val="00D7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830"/>
  </w:style>
  <w:style w:type="paragraph" w:styleId="a7">
    <w:name w:val="footer"/>
    <w:basedOn w:val="a"/>
    <w:link w:val="a8"/>
    <w:uiPriority w:val="99"/>
    <w:semiHidden/>
    <w:unhideWhenUsed/>
    <w:rsid w:val="00DD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5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1A"/>
    <w:pPr>
      <w:ind w:left="720"/>
      <w:contextualSpacing/>
    </w:pPr>
  </w:style>
  <w:style w:type="table" w:styleId="a4">
    <w:name w:val="Table Grid"/>
    <w:basedOn w:val="a1"/>
    <w:uiPriority w:val="59"/>
    <w:rsid w:val="00D7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9A04-7A46-4740-81EA-2BF0CD2B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24218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MGTytar</cp:lastModifiedBy>
  <cp:revision>25</cp:revision>
  <dcterms:created xsi:type="dcterms:W3CDTF">2014-04-24T08:52:00Z</dcterms:created>
  <dcterms:modified xsi:type="dcterms:W3CDTF">2014-05-07T11:55:00Z</dcterms:modified>
</cp:coreProperties>
</file>