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"Марьяновский  дом-интернат"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Марьяновский ДИ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01.07.2021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Башуров Валерий Борисович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Марьяновский, рп Марьяновка ул. Северная д.9а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mpni.omsk.socinfo.ru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8-38168-2-14-91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marianov_internat@mtsr.omskportal.ru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Социальные услуги в стационарной форме социального обслуживания в доме-интернате для престарелых и инвалидов предоставляются за плату или частичную плату, за исключением получателей социальных услуг, указанных в пункте 2.</w:t>
            </w:r>
          </w:p>
          <w:p w14:paraId="1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Социальные услуги в стационарной форме социального обслуживания в доме-интернате для престарелых и инвалидов предоставляются бесплатно: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а) лицам, пострадавшим в результате чрезвычайных ситуаций, вооруженных межнациональных (межэтнических) конфликтов;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б) одиноким инвалидам Великой Отечественной войны;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в) одиноким участникам Великой Отечественной войны.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 платы за предоставление социальных услуг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Размер платы за предоставление социальных услуг в стационарной форме в доме-интернате для престарелых и инвалидов соответствует стоимости социальных услуг, рассчитанной на основе тарифов на социальные услуги, но не может превышать 75 процентов величины среднедушевого дохода получателя социальной услуги.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Акт проверки ФКУ "ГБ МСЭ по Омской области" Минтруда России от 27.05.22г.</w:t>
            </w:r>
          </w:p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АСУСО "Марьяновский дом-интернат" работа по учету реабилитационных мероприятий, рекомендованных в ИПРА инвалида ведется. Осуществляется контроль за соответствием ТСР и внесения изменений в ИПРА. Инвалиды своевременно обеспечиваются ТСР.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"Марьяновский дом-интернат" создан в 1961 году, как учреждение призванное оказывать социальную помощь гражданам, нуждающимся в заботе и защите. За последние пять лет учреждение имеет стабильно высокие показатели в рейтинге учреждений социального обслуживания населения Омской области.</w:t>
            </w:r>
          </w:p>
          <w:p w14:paraId="2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Разработаны методические рекомендации для работы по оказанию реабилитационных мероприятий  для проживающих учреждения.</w:t>
            </w:r>
          </w:p>
          <w:p w14:paraId="2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Организовано отделение временного пребывания до 6 месяцев.</w:t>
            </w:r>
          </w:p>
          <w:p w14:paraId="2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Целью деятельности Учреждения является создание для граждан пожилого возраста (женщины старше 55 лет, мужчины старше 60 лет) и инвалидов I и II групп старше 18 лет, частично или полностью утративших способность к самообслуживанию и нуждающихся по состоянию здоровья в постоянном постороннем уходе и наблюдении, страдающих хроническими психическими заболеваниями (далее – престарелые граждане и инвалиды) соответствующих их возрасту и состоянию здоровья условий жизнедеятельности.</w:t>
            </w:r>
          </w:p>
          <w:p w14:paraId="3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Предметом деятельности Учреждения является социальное обслуживание престарелых граждан и инвалидов в целях проведения реабилитационных мероприятий медицинского, социального, психологического и лечебно-трудового характера.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37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B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C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ЛО-55-02-001650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России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ЛО-55-02-000167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осуществление деятельности по обороту наркотических вещество, психотропных веществ и их прекурсов, культивированию наркосодержащих растений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России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ЛО-55-01-002654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России</w:t>
            </w:r>
          </w:p>
        </w:tc>
      </w:tr>
    </w:tbl>
    <w:p w14:paraId="4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D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5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55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58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59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731,24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</w:tbl>
    <w:p w14:paraId="96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97000000">
      <w:pPr>
        <w:pStyle w:val="Style_2"/>
        <w:rPr>
          <w:rFonts w:ascii="Times New Roman" w:hAnsi="Times New Roman"/>
          <w:b w:val="1"/>
          <w:sz w:val="18"/>
        </w:rPr>
      </w:pPr>
    </w:p>
    <w:p w14:paraId="98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</w:tbl>
    <w:p w14:paraId="E5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6000000">
      <w:pPr>
        <w:pStyle w:val="Style_2"/>
        <w:rPr>
          <w:rFonts w:ascii="Times New Roman" w:hAnsi="Times New Roman"/>
          <w:b w:val="1"/>
          <w:sz w:val="18"/>
        </w:rPr>
      </w:pPr>
    </w:p>
    <w:p w14:paraId="E7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4.29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</w:tbl>
    <w:p w14:paraId="F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F5000000">
      <w:pPr>
        <w:pStyle w:val="Style_2"/>
        <w:rPr>
          <w:rFonts w:ascii="Times New Roman" w:hAnsi="Times New Roman"/>
          <w:b w:val="1"/>
          <w:sz w:val="18"/>
        </w:rPr>
      </w:pPr>
    </w:p>
    <w:p w14:paraId="F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в защите прав и законных интересов получателей социальных услуг: -оказание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01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2010000">
      <w:pPr>
        <w:pStyle w:val="Style_2"/>
        <w:rPr>
          <w:rFonts w:ascii="Times New Roman" w:hAnsi="Times New Roman"/>
          <w:b w:val="1"/>
          <w:sz w:val="18"/>
        </w:rPr>
      </w:pPr>
    </w:p>
    <w:p w14:paraId="03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</w:tbl>
    <w:p w14:paraId="10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1010000">
      <w:pPr>
        <w:pStyle w:val="Style_2"/>
        <w:rPr>
          <w:rFonts w:ascii="Times New Roman" w:hAnsi="Times New Roman"/>
          <w:b w:val="1"/>
          <w:sz w:val="18"/>
        </w:rPr>
      </w:pPr>
    </w:p>
    <w:p w14:paraId="12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5.36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1B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C010000">
      <w:pPr>
        <w:pStyle w:val="Style_2"/>
        <w:rPr>
          <w:rFonts w:ascii="Times New Roman" w:hAnsi="Times New Roman"/>
          <w:b w:val="1"/>
          <w:sz w:val="18"/>
        </w:rPr>
      </w:pPr>
    </w:p>
    <w:p w14:paraId="1D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22,85</w:t>
            </w:r>
          </w:p>
        </w:tc>
      </w:tr>
    </w:tbl>
    <w:p w14:paraId="2C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D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E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apple-style-span"/>
    <w:basedOn w:val="Style_5"/>
    <w:link w:val="Style_4_ch"/>
  </w:style>
  <w:style w:styleId="Style_4_ch" w:type="character">
    <w:name w:val="apple-style-span"/>
    <w:basedOn w:val="Style_5_ch"/>
    <w:link w:val="Style_4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1" w:type="paragraph">
    <w:name w:val="FollowedHyperlink"/>
    <w:basedOn w:val="Style_5"/>
    <w:link w:val="Style_11_ch"/>
    <w:rPr>
      <w:color w:themeColor="followedHyperlink" w:themeShade="FF" w:val="954F72"/>
      <w:u w:val="single"/>
    </w:rPr>
  </w:style>
  <w:style w:styleId="Style_11_ch" w:type="character">
    <w:name w:val="FollowedHyperlink"/>
    <w:basedOn w:val="Style_5_ch"/>
    <w:link w:val="Style_11"/>
    <w:rPr>
      <w:color w:themeColor="followedHyperlink" w:themeShade="FF" w:val="954F72"/>
      <w:u w:val="single"/>
    </w:rPr>
  </w:style>
  <w:style w:styleId="Style_12" w:type="paragraph">
    <w:name w:val="Balloon Text"/>
    <w:basedOn w:val="Style_3"/>
    <w:link w:val="Style_12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eattr"/>
    <w:basedOn w:val="Style_5"/>
    <w:link w:val="Style_14_ch"/>
  </w:style>
  <w:style w:styleId="Style_14_ch" w:type="character">
    <w:name w:val="eattr"/>
    <w:basedOn w:val="Style_5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Normal (Web)"/>
    <w:basedOn w:val="Style_3"/>
    <w:link w:val="Style_17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17_ch" w:type="character">
    <w:name w:val="Normal (Web)"/>
    <w:basedOn w:val="Style_3_ch"/>
    <w:link w:val="Style_17"/>
    <w:rPr>
      <w:rFonts w:ascii="Times New Roman" w:hAnsi="Times New Roman"/>
      <w:sz w:val="24"/>
    </w:rPr>
  </w:style>
  <w:style w:styleId="Style_18" w:type="paragraph">
    <w:name w:val="Hyperlink"/>
    <w:basedOn w:val="Style_5"/>
    <w:link w:val="Style_18_ch"/>
    <w:rPr>
      <w:color w:val="0000FF"/>
      <w:u w:val="single"/>
    </w:rPr>
  </w:style>
  <w:style w:styleId="Style_18_ch" w:type="character">
    <w:name w:val="Hyperlink"/>
    <w:basedOn w:val="Style_5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Знак"/>
    <w:basedOn w:val="Style_3"/>
    <w:link w:val="Style_20_ch"/>
    <w:pPr>
      <w:spacing w:line="240" w:lineRule="exact"/>
      <w:ind/>
      <w:jc w:val="left"/>
    </w:pPr>
    <w:rPr>
      <w:rFonts w:ascii="Verdana" w:hAnsi="Verdana"/>
      <w:sz w:val="20"/>
    </w:rPr>
  </w:style>
  <w:style w:styleId="Style_20_ch" w:type="character">
    <w:name w:val="Знак"/>
    <w:basedOn w:val="Style_3_ch"/>
    <w:link w:val="Style_20"/>
    <w:rPr>
      <w:rFonts w:ascii="Verdana" w:hAnsi="Verdana"/>
      <w:sz w:val="20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2023-04-11T05:10:49Z</dcterms:modified>
</cp:coreProperties>
</file>