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5"/>
      </w:tblGrid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Индивидуальный предприниматель Пилипенко Анастасия Владимировна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Уютный дом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19.11.2008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Пилипенко Анастасия Владимировна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Омская обл., г. Омск ул. Куломзинская д.64 корпус 4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java80@bk.ru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89136738455</w:t>
            </w:r>
          </w:p>
        </w:tc>
      </w:tr>
      <w:tr>
        <w:tc>
          <w:tcPr>
            <w:tcW w:type="dxa" w:w="3686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5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uytdom55a@mail.ru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Порядок и условия предоставления социальных услуг</w:t>
            </w:r>
          </w:p>
        </w:tc>
        <w:tc>
          <w:tcPr>
            <w:tcW w:type="dxa" w:w="694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основании и в соответствии с договором о стационарном социальном обслуживании, заключенным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23 декабря 2016 года проверка Управлением надзорной деятельности и профилактической работы Территориального отдела надзорной деятельности и профилактической работы Кировского административного округа города Омска ГУ МЧС по Омской области. </w:t>
            </w:r>
          </w:p>
          <w:p w14:paraId="1B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 итогам проверки выявлены нарушения, которые устранены в срок, указанный в предписании.</w:t>
            </w:r>
          </w:p>
          <w:p w14:paraId="1C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27 марта 2017 года  проверка Министерством экономики Омской области законности и результативности использования в 2016 году средств областного бюджета, предусмотренных на реализацию мероприятий государственной программой Омской области "Развитие экономического потенциала Омской области". Нарушений не выявлено.</w:t>
            </w:r>
          </w:p>
          <w:p w14:paraId="1D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7 сентября 2017 года плановая проверка Министерством экономики Омской области соблюдения условий, целей и порядка предоставления субсидий на финансовое обеспечение (возмещение) части затрат субъектов малого и среднего предпринимательства, связанных с осуществлением деятельности по оказанию социальных услуг гражданам, частично или полностью утратившим способность к самообслуживанию и нуждающимся в постоянном постороннем уходе, за 2016-2017 годы. Результат проверки: затраты, произведенные за счет субсидий, соответствуют условиям, целям и порядку предоставления субсидии.</w:t>
            </w:r>
          </w:p>
          <w:p w14:paraId="1E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8 ноября 2017 года  проверка Управлением Министерства труда и социального развития Омской области по городу Омску соблюдения поставщиком социальных услуг ? получателем субсидий условий, целей и порядка предоставления субсидии. Нарушений не выявлено.</w:t>
            </w:r>
          </w:p>
          <w:p w14:paraId="1F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21 ноября 2017 года  проверка Управлением Министерства труда и социального развития Омской области по городу Омску соблюденияпоставщиком социальных услуг ? получателем субсидий условий, целей и порядка предоставления субсидии. Нарушений не выявлено.</w:t>
            </w:r>
          </w:p>
          <w:p w14:paraId="20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5 ноября 2019 года проверка Управлением надзорной деятельности и профилактической работы Территориального отдела надзорной деятельности и профилактической работы Кировского административного округа города Омска ГУ МЧС по Омской области. По итогам проверки нарушения не выявлены.</w:t>
            </w:r>
          </w:p>
          <w:p w14:paraId="21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18 ноября 2019 года проверка Управлением Федеральной службы по надзору в сфере защиты прав потребителей и благополучия человека по Омской области (Управление Роспотребнадзора по Омской области). Акт проверки № 1426, выявленные нарушения устранены в ходе проверки.</w:t>
            </w:r>
          </w:p>
          <w:p w14:paraId="22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19 декабря 2019 года плановая проверка Министерством экономики Омской области. Нарушений не выявлено.</w:t>
            </w:r>
          </w:p>
          <w:p w14:paraId="23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7 октября 2020 года  внеплановая проверка Управлением надзорной деятельности и профилактической работы Территориального отдела надзорной деятельности и профилактической работы Кировского административного округа города Омска ГУ МЧС по Омской области. По итогам проверки нарушения не выявлены.</w:t>
            </w:r>
          </w:p>
          <w:p w14:paraId="24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26 октября 2021 года внеплановая проверка Управлением надзорной деятельности и профилактической работы Территориального отдела надзорной деятельности и профилактической работы Кировского административного округа города Омска ГУ МЧС по Омской области. По итогам проверки нарушения не выявлены</w:t>
            </w:r>
          </w:p>
        </w:tc>
      </w:tr>
      <w:tr>
        <w:tc>
          <w:tcPr>
            <w:tcW w:type="dxa" w:w="3686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5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Пансионат для пожилых людей, расположенный по адресу: 644015, г. Омск, 2-й переулок </w:t>
            </w:r>
          </w:p>
          <w:p w14:paraId="27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 Декабря, д. 29, действовал с июня 2015 года</w:t>
            </w:r>
          </w:p>
          <w:p w14:paraId="28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до 1 марта 2017 года.</w:t>
            </w:r>
          </w:p>
          <w:p w14:paraId="29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людей "Уютный Дом-1", находящийся по адресу: г. Омск, Зеленый бульвар, дом 9/3, действовал с ноября 2017 года до 31 июля 2020 года.</w:t>
            </w:r>
          </w:p>
          <w:p w14:paraId="2A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Пансионат для пожилых людей </w:t>
            </w:r>
          </w:p>
          <w:p w14:paraId="2B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"Уютный Дом", находящийся по адресу: 644073, г. Омск, ул. 4-я Любинская, д. 36/1, действовал с октября 2016 года по 31 октября 2022 года.</w:t>
            </w:r>
          </w:p>
          <w:p w14:paraId="2C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людей "Уютный Дом", находящийся по адресу: Омская область, Одесский район, село Желанное, пер. Больничный, д. 2А действует с 18 апреля          2022 года и по настоящее время.</w:t>
            </w:r>
          </w:p>
          <w:p w14:paraId="2D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людей "Уютный Дом", находящийся по адресу: Омская область, Азовский немецкий национальный район, село Азово, площадь Возрождения, д. 5 действует с      1 ноября 2022 года</w:t>
            </w:r>
          </w:p>
        </w:tc>
      </w:tr>
      <w:tr>
        <w:tc>
          <w:tcPr>
            <w:tcW w:type="dxa" w:w="3686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Иная информация, определенная Правительством РФ</w:t>
            </w:r>
          </w:p>
        </w:tc>
        <w:tc>
          <w:tcPr>
            <w:tcW w:type="dxa" w:w="694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00000">
            <w:pPr>
              <w:spacing w:after="0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</w:tbl>
    <w:p w14:paraId="34000000">
      <w:pPr>
        <w:spacing w:after="21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5"/>
        <w:gridCol w:w="2410"/>
        <w:gridCol w:w="2850"/>
      </w:tblGrid>
      <w:tr>
        <w:trPr>
          <w:trHeight w:hRule="atLeast" w:val="478"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Номер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38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39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3D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3E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3F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40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Формы социального обслуживания 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3544"/>
        <w:gridCol w:w="3543"/>
        <w:gridCol w:w="2978"/>
      </w:tblGrid>
      <w:tr>
        <w:trPr>
          <w:trHeight w:hRule="atLeast" w:val="281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</w:tbl>
    <w:p w14:paraId="47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48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Социальные услуги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rPr>
          <w:trHeight w:hRule="atLeast" w:val="245"/>
        </w:trPr>
        <w:tc>
          <w:tcPr>
            <w:tcW w:type="dxa" w:w="8505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B000000">
      <w:pPr>
        <w:spacing w:after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Индивидуальный предприниматель Пилипенко Анастасия Владимировна </w:t>
      </w:r>
    </w:p>
    <w:p w14:paraId="4C000000">
      <w:pPr>
        <w:pStyle w:val="Style_2"/>
        <w:spacing w:after="0" w:before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85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86000000">
      <w:pPr>
        <w:pStyle w:val="Style_2"/>
        <w:ind w:firstLine="0" w:left="0" w:right="0"/>
        <w:rPr>
          <w:rFonts w:ascii="Times New Roman" w:hAnsi="Times New Roman"/>
          <w:b w:val="1"/>
          <w:sz w:val="18"/>
        </w:rPr>
      </w:pPr>
    </w:p>
    <w:p w14:paraId="87000000">
      <w:pPr>
        <w:pStyle w:val="Style_2"/>
        <w:spacing w:after="0" w:before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A0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A1000000">
      <w:pPr>
        <w:pStyle w:val="Style_2"/>
        <w:ind w:firstLine="0" w:left="0" w:right="0"/>
        <w:rPr>
          <w:rFonts w:ascii="Times New Roman" w:hAnsi="Times New Roman"/>
          <w:b w:val="1"/>
          <w:sz w:val="18"/>
        </w:rPr>
      </w:pPr>
    </w:p>
    <w:p w14:paraId="A2000000">
      <w:pPr>
        <w:pStyle w:val="Style_2"/>
        <w:spacing w:after="0" w:before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A5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A6000000">
      <w:pPr>
        <w:pStyle w:val="Style_2"/>
        <w:ind w:firstLine="0" w:left="0" w:right="0"/>
        <w:rPr>
          <w:rFonts w:ascii="Times New Roman" w:hAnsi="Times New Roman"/>
          <w:b w:val="1"/>
          <w:sz w:val="18"/>
        </w:rPr>
      </w:pPr>
    </w:p>
    <w:p w14:paraId="A7000000">
      <w:pPr>
        <w:pStyle w:val="Style_2"/>
        <w:spacing w:after="0" w:before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AE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AF000000">
      <w:pPr>
        <w:pStyle w:val="Style_2"/>
        <w:ind w:firstLine="0" w:left="0" w:right="0"/>
        <w:rPr>
          <w:rFonts w:ascii="Times New Roman" w:hAnsi="Times New Roman"/>
          <w:b w:val="1"/>
          <w:sz w:val="18"/>
        </w:rPr>
      </w:pPr>
    </w:p>
    <w:p w14:paraId="B0000000">
      <w:pPr>
        <w:pStyle w:val="Style_2"/>
        <w:spacing w:after="0" w:before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B5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B6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B7000000">
      <w:pPr>
        <w:ind w:firstLine="0" w:left="0" w:right="0"/>
        <w:rPr>
          <w:rFonts w:ascii="Liberation Serif" w:hAnsi="Liberation Serif"/>
        </w:rPr>
      </w:pPr>
    </w:p>
    <w:sectPr>
      <w:type w:val="continuous"/>
      <w:pgSz w:h="16838" w:orient="portrait" w:w="11906"/>
      <w:pgMar w:bottom="709" w:footer="708" w:header="708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52" w:lineRule="auto"/>
      <w:ind/>
      <w:jc w:val="left"/>
    </w:pPr>
    <w:rPr>
      <w:rFonts w:ascii="Calibri" w:hAnsi="Calibri"/>
      <w:color w:val="00000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Список"/>
    <w:basedOn w:val="Style_9"/>
    <w:link w:val="Style_8_ch"/>
    <w:pPr>
      <w:ind/>
      <w:jc w:val="left"/>
    </w:pPr>
    <w:rPr>
      <w:color w:val="000000"/>
    </w:rPr>
  </w:style>
  <w:style w:styleId="Style_8_ch" w:type="character">
    <w:name w:val="Список"/>
    <w:basedOn w:val="Style_9_ch"/>
    <w:link w:val="Style_8"/>
    <w:rPr>
      <w:color w:val="000000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apple-style-span"/>
    <w:basedOn w:val="Style_12"/>
    <w:link w:val="Style_11_ch"/>
  </w:style>
  <w:style w:styleId="Style_11_ch" w:type="character">
    <w:name w:val="apple-style-span"/>
    <w:basedOn w:val="Style_12_ch"/>
    <w:link w:val="Style_11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3"/>
    <w:link w:val="Style_14_ch"/>
    <w:pPr>
      <w:spacing w:after="0" w:line="240" w:lineRule="auto"/>
      <w:ind/>
      <w:jc w:val="left"/>
    </w:pPr>
    <w:rPr>
      <w:rFonts w:ascii="Segoe UI" w:hAnsi="Segoe UI"/>
      <w:color w:val="000000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color w:val="000000"/>
      <w:sz w:val="18"/>
    </w:rPr>
  </w:style>
  <w:style w:styleId="Style_15" w:type="paragraph">
    <w:name w:val="Заголовок 2 Знак"/>
    <w:basedOn w:val="Style_12"/>
    <w:link w:val="Style_15_ch"/>
    <w:rPr>
      <w:rFonts w:ascii="Times New Roman" w:hAnsi="Times New Roman"/>
      <w:b w:val="1"/>
      <w:sz w:val="36"/>
    </w:rPr>
  </w:style>
  <w:style w:styleId="Style_15_ch" w:type="character">
    <w:name w:val="Заголовок 2 Знак"/>
    <w:basedOn w:val="Style_12_ch"/>
    <w:link w:val="Style_15"/>
    <w:rPr>
      <w:rFonts w:ascii="Times New Roman" w:hAnsi="Times New Roman"/>
      <w:b w:val="1"/>
      <w:sz w:val="36"/>
    </w:rPr>
  </w:style>
  <w:style w:styleId="Style_16" w:type="paragraph">
    <w:name w:val="Интернет-ссылка"/>
    <w:basedOn w:val="Style_12"/>
    <w:link w:val="Style_16_ch"/>
    <w:rPr>
      <w:color w:val="0000FF"/>
      <w:u w:color="000000" w:val="single"/>
    </w:rPr>
  </w:style>
  <w:style w:styleId="Style_16_ch" w:type="character">
    <w:name w:val="Интернет-ссылка"/>
    <w:basedOn w:val="Style_12_ch"/>
    <w:link w:val="Style_16"/>
    <w:rPr>
      <w:color w:val="0000FF"/>
      <w:u w:color="000000" w:val="single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Заголовок 2"/>
    <w:basedOn w:val="Style_3"/>
    <w:link w:val="Style_18_ch"/>
    <w:pPr>
      <w:spacing w:afterAutospacing="on" w:beforeAutospacing="on" w:line="240" w:lineRule="auto"/>
      <w:ind/>
      <w:jc w:val="left"/>
    </w:pPr>
    <w:rPr>
      <w:b w:val="1"/>
      <w:color w:val="000000"/>
      <w:sz w:val="36"/>
    </w:rPr>
  </w:style>
  <w:style w:styleId="Style_18_ch" w:type="character">
    <w:name w:val="Заголовок 2"/>
    <w:basedOn w:val="Style_3_ch"/>
    <w:link w:val="Style_18"/>
    <w:rPr>
      <w:b w:val="1"/>
      <w:color w:val="000000"/>
      <w:sz w:val="36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Заголовок"/>
    <w:basedOn w:val="Style_3"/>
    <w:next w:val="Style_9"/>
    <w:link w:val="Style_20_ch"/>
    <w:pPr>
      <w:keepNext w:val="1"/>
      <w:spacing w:after="120" w:before="240"/>
      <w:ind/>
      <w:jc w:val="left"/>
    </w:pPr>
    <w:rPr>
      <w:rFonts w:ascii="Liberation Sans" w:hAnsi="Liberation Sans"/>
      <w:color w:val="000000"/>
      <w:sz w:val="28"/>
    </w:rPr>
  </w:style>
  <w:style w:styleId="Style_20_ch" w:type="character">
    <w:name w:val="Заголовок"/>
    <w:basedOn w:val="Style_3_ch"/>
    <w:link w:val="Style_20"/>
    <w:rPr>
      <w:rFonts w:ascii="Liberation Sans" w:hAnsi="Liberation Sans"/>
      <w:color w:val="000000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Знак"/>
    <w:basedOn w:val="Style_3"/>
    <w:link w:val="Style_26_ch"/>
    <w:pPr>
      <w:spacing w:line="240" w:lineRule="exact"/>
      <w:ind/>
      <w:jc w:val="left"/>
    </w:pPr>
    <w:rPr>
      <w:rFonts w:ascii="Verdana" w:hAnsi="Verdana"/>
      <w:color w:val="000000"/>
      <w:sz w:val="20"/>
    </w:rPr>
  </w:style>
  <w:style w:styleId="Style_26_ch" w:type="character">
    <w:name w:val="Знак"/>
    <w:basedOn w:val="Style_3_ch"/>
    <w:link w:val="Style_26"/>
    <w:rPr>
      <w:rFonts w:ascii="Verdana" w:hAnsi="Verdana"/>
      <w:color w:val="000000"/>
      <w:sz w:val="20"/>
    </w:rPr>
  </w:style>
  <w:style w:styleId="Style_27" w:type="paragraph">
    <w:name w:val="Указатель"/>
    <w:basedOn w:val="Style_3"/>
    <w:link w:val="Style_27_ch"/>
    <w:pPr>
      <w:ind/>
      <w:jc w:val="left"/>
    </w:pPr>
    <w:rPr>
      <w:color w:val="000000"/>
    </w:rPr>
  </w:style>
  <w:style w:styleId="Style_27_ch" w:type="character">
    <w:name w:val="Указатель"/>
    <w:basedOn w:val="Style_3_ch"/>
    <w:link w:val="Style_27"/>
    <w:rPr>
      <w:color w:val="000000"/>
    </w:rPr>
  </w:style>
  <w:style w:styleId="Style_9" w:type="paragraph">
    <w:name w:val="Основной текст"/>
    <w:basedOn w:val="Style_3"/>
    <w:link w:val="Style_9_ch"/>
    <w:pPr>
      <w:spacing w:after="140" w:line="276" w:lineRule="auto"/>
      <w:ind/>
      <w:jc w:val="left"/>
    </w:pPr>
    <w:rPr>
      <w:color w:val="000000"/>
    </w:rPr>
  </w:style>
  <w:style w:styleId="Style_9_ch" w:type="character">
    <w:name w:val="Основной текст"/>
    <w:basedOn w:val="Style_3_ch"/>
    <w:link w:val="Style_9"/>
    <w:rPr>
      <w:color w:val="000000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eattr"/>
    <w:basedOn w:val="Style_12"/>
    <w:link w:val="Style_29_ch"/>
  </w:style>
  <w:style w:styleId="Style_29_ch" w:type="character">
    <w:name w:val="eattr"/>
    <w:basedOn w:val="Style_12_ch"/>
    <w:link w:val="Style_29"/>
  </w:style>
  <w:style w:styleId="Style_30" w:type="paragraph">
    <w:name w:val="Название"/>
    <w:basedOn w:val="Style_3"/>
    <w:link w:val="Style_30_ch"/>
    <w:pPr>
      <w:spacing w:after="120" w:before="120"/>
      <w:ind/>
      <w:jc w:val="left"/>
    </w:pPr>
    <w:rPr>
      <w:i w:val="1"/>
      <w:color w:val="000000"/>
      <w:sz w:val="24"/>
    </w:rPr>
  </w:style>
  <w:style w:styleId="Style_30_ch" w:type="character">
    <w:name w:val="Название"/>
    <w:basedOn w:val="Style_3_ch"/>
    <w:link w:val="Style_30"/>
    <w:rPr>
      <w:i w:val="1"/>
      <w:color w:val="000000"/>
      <w:sz w:val="24"/>
    </w:rPr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Посещённая гиперссылка"/>
    <w:basedOn w:val="Style_12"/>
    <w:link w:val="Style_32_ch"/>
    <w:rPr>
      <w:color w:val="954F72"/>
      <w:u w:color="000000" w:val="single"/>
    </w:rPr>
  </w:style>
  <w:style w:styleId="Style_32_ch" w:type="character">
    <w:name w:val="Посещённая гиперссылка"/>
    <w:basedOn w:val="Style_12_ch"/>
    <w:link w:val="Style_32"/>
    <w:rPr>
      <w:color w:val="954F72"/>
      <w:u w:color="000000" w:val="single"/>
    </w:rPr>
  </w:style>
  <w:style w:styleId="Style_33" w:type="paragraph">
    <w:name w:val="Normal (Web)"/>
    <w:basedOn w:val="Style_3"/>
    <w:link w:val="Style_33_ch"/>
    <w:pPr>
      <w:spacing w:afterAutospacing="on" w:beforeAutospacing="on" w:line="240" w:lineRule="auto"/>
      <w:ind/>
      <w:jc w:val="left"/>
    </w:pPr>
    <w:rPr>
      <w:color w:val="000000"/>
      <w:sz w:val="24"/>
    </w:rPr>
  </w:style>
  <w:style w:styleId="Style_33_ch" w:type="character">
    <w:name w:val="Normal (Web)"/>
    <w:basedOn w:val="Style_3_ch"/>
    <w:link w:val="Style_33"/>
    <w:rPr>
      <w:color w:val="000000"/>
      <w:sz w:val="24"/>
    </w:rPr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3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Текст выноски Знак"/>
    <w:basedOn w:val="Style_12"/>
    <w:link w:val="Style_38_ch"/>
    <w:rPr>
      <w:rFonts w:ascii="Segoe UI" w:hAnsi="Segoe UI"/>
      <w:sz w:val="18"/>
    </w:rPr>
  </w:style>
  <w:style w:styleId="Style_38_ch" w:type="character">
    <w:name w:val="Текст выноски Знак"/>
    <w:basedOn w:val="Style_12_ch"/>
    <w:link w:val="Style_38"/>
    <w:rPr>
      <w:rFonts w:ascii="Segoe UI" w:hAnsi="Segoe UI"/>
      <w:sz w:val="1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2023-04-11T04:30:04Z</dcterms:modified>
</cp:coreProperties>
</file>