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-984"/>
        <w:tblLayout w:type="fixed"/>
        <w:tblCellMar>
          <w:left w:type="dxa" w:w="0"/>
          <w:right w:type="dxa" w:w="0"/>
        </w:tblCellMar>
      </w:tblPr>
      <w:tblGrid>
        <w:gridCol w:w="3686"/>
        <w:gridCol w:w="6946"/>
      </w:tblGrid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92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Полное наименование поставщика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Индивидуальный предприниматель Раскатов Вячеслав Викторович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Сокращенное наименование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ИП Раскатов В.В.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 государственной регистрации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08.12.2021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Организационно-правовая форма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имя, отчество руководителя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Раскатов Вячеслав Викторович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местонахождения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Омская обл., р-н Саргатский, д Тамбовка ул. Зеленая д.3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0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Сайт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https://nl55.ru/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Контактные телефоны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89659778709, 89658781050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Адреса электронной почты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Nzhizn_omsk@mail.ru</w:t>
            </w:r>
          </w:p>
        </w:tc>
      </w:tr>
      <w:tr>
        <w:trPr>
          <w:trHeight w:hRule="atLeast" w:val="613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Сведения о формах социального обслуживания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Стационарное социальное обслуживание </w:t>
            </w:r>
          </w:p>
        </w:tc>
      </w:tr>
      <w:tr>
        <w:trPr>
          <w:trHeight w:hRule="atLeast" w:val="379"/>
        </w:trPr>
        <w:tc>
          <w:tcPr>
            <w:tcW w:type="dxa" w:w="368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Порядок и у</w:t>
            </w:r>
            <w:r>
              <w:rPr>
                <w:rFonts w:ascii="Times New Roman" w:hAnsi="Times New Roman"/>
                <w:sz w:val="18"/>
              </w:rPr>
              <w:t>словия предоставления социальных услуг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8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Социальные услуги предоставляются на условиях договора о предоставлении социальных услуг между поставщиком и получателем социальных услуг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Проверки и их результаты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1A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 августа 2022 года прокуратурой Полтавского района Омской области была произведена проверка, выявлены следующие нарушения:</w:t>
            </w:r>
          </w:p>
          <w:p w14:paraId="1B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металлический контейнер для сбора мусора не имеет крышки;</w:t>
            </w:r>
          </w:p>
          <w:p w14:paraId="1C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на прилегающей территории выявлено значительное скопление сточных вод;</w:t>
            </w:r>
          </w:p>
          <w:p w14:paraId="1D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в жилых комнатах, умывальных и туалетных зонах нет горячей воды;</w:t>
            </w:r>
          </w:p>
          <w:p w14:paraId="1E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4) в пансионате несвоевременно осуществляется замена перегоревших и неисправных источников света;</w:t>
            </w:r>
          </w:p>
          <w:p w14:paraId="1F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5) в пансионате не организовано диетическое питание;</w:t>
            </w:r>
          </w:p>
          <w:p w14:paraId="20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6) в пансионате не отбираются суточные нормы;</w:t>
            </w:r>
          </w:p>
          <w:p w14:paraId="21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7) в пансионате не утвержден ассортимент изготовляемой продукции;</w:t>
            </w:r>
          </w:p>
          <w:p w14:paraId="22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8) в обеденном зале пищеблока используются тазы для продукции с отбитой эмалью;</w:t>
            </w:r>
          </w:p>
          <w:p w14:paraId="23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9) на объекте защиты не хранятся документация, подтверждающая предел огнестойкости, строительных конструкций зданий;</w:t>
            </w:r>
          </w:p>
          <w:p w14:paraId="24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10) запоры на дверях всех эвакуационных выходов из здания пансионата не обеспечивают возможность их свободного открывания изнутри без ключа;</w:t>
            </w:r>
          </w:p>
          <w:p w14:paraId="25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11) не хранится документация, подтверждающая класс пожарной опасности покрытия пола обеденного зала на первом этаже;</w:t>
            </w:r>
          </w:p>
          <w:p w14:paraId="26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12) не хранится документация, подтверждающая класс пожарной опасности облицовочных и декоративно-отделочных материалов;</w:t>
            </w:r>
          </w:p>
          <w:p w14:paraId="27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13) в пансионате допускаются к работе лица, не прошедшие обучение мерам пожарной безопасности. Все нарушения были устранены.</w:t>
            </w:r>
          </w:p>
        </w:tc>
      </w:tr>
      <w:tr>
        <w:tc>
          <w:tcPr>
            <w:tcW w:type="dxa" w:w="368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Опыт работы за последние 5 лет</w:t>
            </w:r>
          </w:p>
        </w:tc>
        <w:tc>
          <w:tcPr>
            <w:tcW w:type="dxa" w:w="6946"/>
            <w:tcBorders>
              <w:top w:color="699769" w:sz="6" w:val="single"/>
              <w:left w:sz="4" w:val="nil"/>
              <w:bottom w:color="538135" w:sz="4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9000000">
            <w:pPr>
              <w:spacing w:after="0" w:line="30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c>
          <w:tcPr>
            <w:tcW w:type="dxa" w:w="368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Иная </w:t>
            </w:r>
            <w:r>
              <w:rPr>
                <w:rFonts w:ascii="Times New Roman" w:hAnsi="Times New Roman"/>
                <w:sz w:val="18"/>
              </w:rPr>
              <w:t>информация</w:t>
            </w:r>
            <w:r>
              <w:rPr>
                <w:rFonts w:ascii="Times New Roman" w:hAnsi="Times New Roman"/>
                <w:sz w:val="18"/>
              </w:rPr>
              <w:t>, определенная Правительством РФ</w:t>
            </w:r>
          </w:p>
        </w:tc>
        <w:tc>
          <w:tcPr>
            <w:tcW w:type="dxa" w:w="6946"/>
            <w:tcBorders>
              <w:top w:color="538135" w:sz="4" w:val="single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>
        <w:tc>
          <w:tcPr>
            <w:tcW w:type="dxa" w:w="368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Общее количество свободных мест</w:t>
            </w:r>
          </w:p>
        </w:tc>
        <w:tc>
          <w:tcPr>
            <w:tcW w:type="dxa" w:w="6946"/>
            <w:tcBorders>
              <w:top w:sz="4" w:val="nil"/>
              <w:left w:sz="4" w:val="nil"/>
              <w:bottom w:color="699769" w:sz="6" w:val="single"/>
              <w:right w:sz="4" w:val="nil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2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</w:tbl>
    <w:p w14:paraId="30000000">
      <w:pPr>
        <w:spacing w:after="21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Информация о лицензиях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1685"/>
        <w:gridCol w:w="1009"/>
        <w:gridCol w:w="2126"/>
        <w:gridCol w:w="2410"/>
        <w:gridCol w:w="2849"/>
      </w:tblGrid>
      <w:tr>
        <w:trPr>
          <w:trHeight w:hRule="atLeast" w:val="478"/>
          <w:tblHeader/>
        </w:trP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1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Серия</w:t>
            </w: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2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Номер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3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Регистрационный номер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4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Лицензируемый вид деятельности</w:t>
            </w: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left w:type="dxa" w:w="0"/>
              <w:right w:type="dxa" w:w="0"/>
            </w:tcMar>
            <w:vAlign w:val="top"/>
          </w:tcPr>
          <w:p w14:paraId="35000000">
            <w:pPr>
              <w:rPr>
                <w:rFonts w:ascii="Times New Roman" w:hAnsi="Times New Roman"/>
                <w:color w:themeColor="background1" w:themeShade="FF" w:val="FFFFFF"/>
                <w:sz w:val="18"/>
              </w:rPr>
            </w:pPr>
            <w:r>
              <w:rPr>
                <w:rFonts w:ascii="Times New Roman" w:hAnsi="Times New Roman"/>
                <w:color w:themeColor="background1" w:themeShade="FF" w:val="FFFFFF"/>
                <w:sz w:val="18"/>
              </w:rPr>
              <w:t>Организация выдавшая документ</w:t>
            </w:r>
          </w:p>
        </w:tc>
      </w:tr>
      <w:tr>
        <w:tc>
          <w:tcPr>
            <w:tcW w:type="dxa" w:w="1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8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3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3C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Формы социального обслуживания</w:t>
      </w:r>
      <w:r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3545"/>
        <w:gridCol w:w="3543"/>
        <w:gridCol w:w="2977"/>
      </w:tblGrid>
      <w:tr>
        <w:trPr>
          <w:trHeight w:hRule="atLeast" w:val="281"/>
          <w:tblHeader/>
        </w:trP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D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Форма обслуживания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E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Общее количество мест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3F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Свободное количество мест</w:t>
            </w:r>
          </w:p>
        </w:tc>
      </w:tr>
      <w:tr>
        <w:tc>
          <w:tcPr>
            <w:tcW w:type="dxa" w:w="35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Стационарное социальное обслуживание</w:t>
            </w:r>
          </w:p>
        </w:tc>
        <w:tc>
          <w:tcPr>
            <w:tcW w:type="dxa" w:w="3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</w:tbl>
    <w:p w14:paraId="43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8"/>
        </w:rPr>
      </w:pPr>
    </w:p>
    <w:p w14:paraId="44000000">
      <w:pPr>
        <w:spacing w:after="0" w:line="240" w:lineRule="auto"/>
        <w:ind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Социальные услуги</w:t>
      </w:r>
      <w:r>
        <w:rPr>
          <w:rFonts w:ascii="Times New Roman" w:hAnsi="Times New Roman"/>
          <w:color w:val="000000"/>
          <w:sz w:val="24"/>
        </w:rPr>
        <w:t xml:space="preserve">  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rPr>
          <w:trHeight w:hRule="atLeast" w:val="245"/>
          <w:tblHeader/>
        </w:trPr>
        <w:tc>
          <w:tcPr>
            <w:tcW w:type="dxa" w:w="8506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5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Название</w:t>
            </w:r>
          </w:p>
        </w:tc>
        <w:tc>
          <w:tcPr>
            <w:tcW w:type="dxa" w:w="1559"/>
            <w:tcBorders>
              <w:top w:sz="4" w:val="nil"/>
              <w:left w:sz="4" w:val="nil"/>
              <w:bottom w:sz="4" w:val="nil"/>
              <w:right w:sz="4" w:val="nil"/>
            </w:tcBorders>
            <w:shd w:fill="699769" w:val="clear"/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6000000">
            <w:pPr>
              <w:spacing w:after="0" w:line="270" w:lineRule="atLeast"/>
              <w:ind/>
              <w:rPr>
                <w:rFonts w:ascii="Times New Roman" w:hAnsi="Times New Roman"/>
                <w:b w:val="1"/>
                <w:color w:val="FFFFFF"/>
                <w:sz w:val="18"/>
              </w:rPr>
            </w:pPr>
            <w:r>
              <w:rPr>
                <w:rFonts w:ascii="Times New Roman" w:hAnsi="Times New Roman"/>
                <w:b w:val="1"/>
                <w:color w:val="FFFFFF"/>
                <w:sz w:val="18"/>
              </w:rPr>
              <w:t>Стоимость</w:t>
            </w:r>
          </w:p>
        </w:tc>
      </w:tr>
    </w:tbl>
    <w:p w14:paraId="47000000">
      <w:pPr>
        <w:spacing w:after="0" w:line="240" w:lineRule="auto"/>
        <w:ind/>
        <w:jc w:val="both"/>
        <w:outlineLvl w:val="1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24"/>
        </w:rPr>
        <w:t xml:space="preserve">Форма социального обслуживания - </w:t>
      </w:r>
      <w:r>
        <w:rPr>
          <w:rFonts w:ascii="Times New Roman" w:hAnsi="Times New Roman"/>
          <w:b w:val="1"/>
          <w:sz w:val="24"/>
        </w:rPr>
        <w:t>Индивидуальный предприниматель Раскатов Вячеслав Викторович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48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Социально-бытовые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 1.13 Помощь в приеме пищи (кормление)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2 Обеспечение питанием в соответствии с утвержденными нормами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1 Обеспечение мягким инвентарем в соответствии с утвержденными нормативами, в том числе: -предоставление в пользование получателю социальных услуг мягкого инвентаря в пределах утвержденных нормативов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4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2 Обеспечение мягким инвентарем в соответствии с утвержденными нормативами, в том числе: -замена мягкого инвентаря в соответствии с установленными сроками износа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3. 3 Обеспечение мягким инвентарем в соответствии с утвержденными нормативами, в том числе: -ремонт мягкого инвентаря, имеющего повреждения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1 Обеспечение за счет средств получателей социальных услуг книгами, журналами, газетами, настольными играми, в том числе: -сбор пожеланий и денежных средств у получателей социальных услуг на приобретение книг, журналов, газет, настольных игр; обеспечение оформления подписки на периодические печатные издания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2 Обеспечение за счет средств получателей социальных услуг книгами, журналами, газетами, настольными играми, в том числе: -приобретение книг, журналов, газет, настольных игр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4. 3 Обеспечение за счет средств получателей социальных услуг книгами, журналами, газетами, настольными играми, в том числе: -выдача приобретенных книг, журналов, газет, настольных игр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 5 Предоставление в пользование мебели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 Обеспечение площадью жилых помещений в соответствии с утвержденными нормативами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591,06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1.10 Предоставление транспорта при необходимости перевозки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5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-умывание (влажное обтирание) лица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1.11.10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-помощь в подъеме с постели, укладывании в постель, одевании и раздевании, пользовании туалетом, передвижении по организации социального обслуживания, пользовании техническими средствами реабилитации, в том числе слуховыми аппаратами,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1.11.2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-чистка зубов или уход за протезами, полостью рта при отсутствии зубов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1.11.3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-гигиенические ванны/душ (помывка)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1.11.4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волос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1.11.5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-стрижка ногтей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1.11.6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-бритье бороды и усов (для мужчин)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1.11.7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-причесывание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1,23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6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1.11.8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абсорбирующего белья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1.11.9 Предоставление гигиенических услуг получателям социальных услуг, неспособным в силу возраста и (или) состояния здоровья самостоятельно осуществлять за собой уход, в том числе: -смена нательного белья, пододеяльника, простыни, наволочки, полотенца для лица и рук, полотенца банного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1.6.1 Поддержание условий проживания в соответствии с установленными законодательством санитарно-гигиеническими требованиями, в том числе: -проведение сухой и влажной уборки, вынос мусора, проветривание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1.6.2 Поддержание условий проживания в соответствии с установленными законодательством санитарно-гигиеническими требованиями, в том числе: -проведение генеральной уборки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7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1.6.3 Поддержание условий проживания в соответствии с установленными законодательством санитарно-гигиеническими требованиями, в том числе: -мытье окон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8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1.7.1 Стирка, сушка и глажение нательного белья, одежды получателей социальных услуг, постельных принадлежностей, в том числе: -сбор нательного белья, одежды получателей социальных услуг, постельных принадлежностей, сортировка стирка, отжим, полоскание, развешивание для просушивания, глажение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B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1.7.2 Стирка, сушка и глажение нательного белья, одежды получателей социальных услуг, постельных принадлежностей, в том числе: -дезинфекция постельных принадлежностей (матрас, одеяло, подушка, покрывало)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C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D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1.8.1 Покупка за счет средств получателей социальных услуг (за исключением несовершеннолетних детей) средств личной гигиены, в том числе: -сбор пожеланий и денежных средств у получателей социальных услуг (за исключением несовершеннолетних детей) на 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E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7F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1.8.2 Покупка за счет средств получателей социальных услуг (за исключением несовершеннолетних детей) средств личной гигиены, в том числе: -приобретение средств личной гигиены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0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1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1.8.3 Покупка за счет средств получателей социальных услуг (за исключением несовершеннолетних детей) средств личной гигиены, в том числе: -выдача приобретенных средств личной гигиены и предоставление документов, подтверждающих произведенные расходы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2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</w:tbl>
    <w:p w14:paraId="83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84000000">
      <w:pPr>
        <w:pStyle w:val="Style_2"/>
        <w:rPr>
          <w:rFonts w:ascii="Times New Roman" w:hAnsi="Times New Roman"/>
          <w:b w:val="1"/>
          <w:sz w:val="18"/>
        </w:rPr>
      </w:pPr>
    </w:p>
    <w:p w14:paraId="85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Социально-медицинские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2.16.1 Выполнение процедур, связанных с организацией ухода, наблюдением за состоянием здоровья получателей социальных услуг, в том числе: -поднос и вынос судна, ополаскивание и дезинфекция судна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2.16.2 Выполнение процедур, связанных с организацией ухода, наблюдением за состоянием здоровья получателей социальных услуг, в том числе: -влажное обтирание и обмывание получателя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2.16.3 Выполнение процедур, связанных с организацией ухода, наблюдением за состоянием здоровья получателей социальных услуг, в том числе: -обработка пролежней, культей и т.п.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2.16.4 Выполнение процедур, связанных с организацией ухода, наблюдением за состоянием здоровья получателей социальных услуг, в том числе: -проведение мероприятий по уходу за катетерами и стомированными получателями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4,10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2.17.1 Оказание содействия в проведении оздоровительных мероприятий, в том числе: -организация прогулки получателя социальных услуг, имеющего ограничения в передвижении либо являющегося несовершеннолетним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8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2.17.2 Оказание содействия в проведении оздоровительных мероприятий, в том числе: -организация принятия воздушных или солнечных ванн получателем социальных услуг, утратившим способность к самостоятельному передвижению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2.18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2,05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2.19 Проведение мероприятий, направленных на формирование здорового образа жизни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8,21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6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2.22.1 Содействие в предоставлении медицинской помощи, в том числе: -получение талона к врачу, рецепта на лекарственные препараты и медицинские изделия в медицинских организациях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7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8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2.22.2 Содействие в предоставлении медицинской помощи, в том числе: -вызов врача-терапевта участкового, сбор документов, результатов медицинского обследования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9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A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2.22.3 Содействие в предоставлении медицинской помощи, в том числе: -сопровождение работником организации социального обслуживания получателя социальных услуг в медицинскую организацию (в пределах населенного пункта)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B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C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2.22.4 Содействие в предоставлении медицинской помощи, в том числе: -приобретение за счет средств получателя социальных услуг лекарственных препаратов и медицинских изделий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D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2.22.5 Содействие в предоставлении медицинской помощи, в том числе: -содействие в прохождении медико-социальной экспертизы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9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98,51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0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2.22.6 Содействие в предоставлении медицинской помощи, в том числе: -содействие в обеспечении средствами ухода и техническими средствами реабилитации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1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49,26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2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2.22.7 Содействие в предоставлении медицинской помощи, в том числе: -выписка врачом рецептов на лекарственные препараты и медицинские изделия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3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6,16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4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2.22.8  Содействие в предоставлении медицинской помощи, в том числе: -содействие в получении зубопротезной и протезно-ортопедической помощи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5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73,88</w:t>
            </w:r>
          </w:p>
        </w:tc>
      </w:tr>
    </w:tbl>
    <w:p w14:paraId="A6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7000000">
      <w:pPr>
        <w:pStyle w:val="Style_2"/>
        <w:rPr>
          <w:rFonts w:ascii="Times New Roman" w:hAnsi="Times New Roman"/>
          <w:b w:val="1"/>
          <w:sz w:val="18"/>
        </w:rPr>
      </w:pPr>
    </w:p>
    <w:p w14:paraId="A8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Социально-педагогические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9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4.33 Организация досуга (праздники, экскурсии и другие культурные мероприятия)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A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24,63</w:t>
            </w:r>
          </w:p>
        </w:tc>
      </w:tr>
    </w:tbl>
    <w:p w14:paraId="AB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AC000000">
      <w:pPr>
        <w:pStyle w:val="Style_2"/>
        <w:rPr>
          <w:rFonts w:ascii="Times New Roman" w:hAnsi="Times New Roman"/>
          <w:b w:val="1"/>
          <w:sz w:val="18"/>
        </w:rPr>
      </w:pPr>
    </w:p>
    <w:p w14:paraId="AD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Социально-правовые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E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6.37 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AF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B0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1000000">
      <w:pPr>
        <w:pStyle w:val="Style_2"/>
        <w:rPr>
          <w:rFonts w:ascii="Times New Roman" w:hAnsi="Times New Roman"/>
          <w:b w:val="1"/>
          <w:sz w:val="18"/>
        </w:rPr>
      </w:pPr>
    </w:p>
    <w:p w14:paraId="B2000000">
      <w:pPr>
        <w:pStyle w:val="Style_2"/>
        <w:spacing w:after="0" w:before="0"/>
        <w:ind/>
        <w:jc w:val="both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</w:rPr>
        <w:t>Вид социальной услуги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Style_1"/>
        <w:tblInd w:type="dxa" w:w="-701"/>
        <w:tblLayout w:type="fixed"/>
        <w:tblCellMar>
          <w:left w:type="dxa" w:w="0"/>
          <w:right w:type="dxa" w:w="0"/>
        </w:tblCellMar>
      </w:tblPr>
      <w:tblGrid>
        <w:gridCol w:w="8506"/>
        <w:gridCol w:w="1559"/>
      </w:tblGrid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3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7.41.1 Проведение социально-реабилитационных мероприятий в сфере социального обслуживания: -содействие в проведении протезирования и ортезирования в соответствии с требованиями законодательства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4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  <w:tr>
        <w:tc>
          <w:tcPr>
            <w:tcW w:type="dxa" w:w="8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5000000">
            <w:pPr>
              <w:spacing w:after="0"/>
              <w:ind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Г 7.41.2 Проведение социально-реабилитационных мероприятий в сфере социального обслуживания: -организация занятий физической культурой и спортом (при отсутствии медицинских противопоказаний)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20"/>
              <w:left w:type="dxa" w:w="150"/>
              <w:bottom w:type="dxa" w:w="120"/>
              <w:right w:type="dxa" w:w="150"/>
            </w:tcMar>
            <w:vAlign w:val="top"/>
          </w:tcPr>
          <w:p w14:paraId="B6000000">
            <w:pPr>
              <w:spacing w:after="0" w:line="24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12,31</w:t>
            </w:r>
          </w:p>
        </w:tc>
      </w:tr>
    </w:tbl>
    <w:p w14:paraId="B7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8000000">
      <w:pPr>
        <w:spacing w:after="0" w:line="240" w:lineRule="auto"/>
        <w:ind/>
        <w:outlineLvl w:val="1"/>
        <w:rPr>
          <w:rFonts w:ascii="Times New Roman" w:hAnsi="Times New Roman"/>
          <w:color w:themeColor="text1" w:themeShade="FF" w:val="000000"/>
          <w:sz w:val="10"/>
        </w:rPr>
      </w:pPr>
    </w:p>
    <w:p w14:paraId="B9000000">
      <w:pPr>
        <w:rPr>
          <w:rFonts w:ascii="Times New Roman" w:hAnsi="Times New Roman"/>
          <w:sz w:val="18"/>
        </w:rPr>
      </w:pPr>
    </w:p>
    <w:sectPr>
      <w:pgSz w:h="16838" w:orient="portrait" w:w="11906"/>
      <w:pgMar w:bottom="709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160" w:line="264" w:lineRule="auto"/>
      <w:ind w:firstLine="0" w:left="0" w:right="0"/>
      <w:jc w:val="left"/>
    </w:pPr>
    <w:rPr>
      <w:rFonts w:asciiTheme="minorAscii" w:hAnsiTheme="minorHAnsi"/>
      <w:sz w:val="22"/>
    </w:rPr>
  </w:style>
  <w:style w:default="1" w:styleId="Style_3_ch" w:type="character">
    <w:name w:val="Normal"/>
    <w:link w:val="Style_3"/>
    <w:rPr>
      <w:rFonts w:asciiTheme="minorAscii" w:hAnsiTheme="minorHAnsi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  <w:jc w:val="left"/>
    </w:pPr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FollowedHyperlink"/>
    <w:basedOn w:val="Style_11"/>
    <w:link w:val="Style_10_ch"/>
    <w:rPr>
      <w:color w:themeColor="followedHyperlink" w:themeShade="FF" w:val="954F72"/>
      <w:u w:val="single"/>
    </w:rPr>
  </w:style>
  <w:style w:styleId="Style_10_ch" w:type="character">
    <w:name w:val="FollowedHyperlink"/>
    <w:basedOn w:val="Style_11_ch"/>
    <w:link w:val="Style_10"/>
    <w:rPr>
      <w:color w:themeColor="followedHyperlink" w:themeShade="FF" w:val="954F72"/>
      <w:u w:val="single"/>
    </w:rPr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code"/>
    <w:basedOn w:val="Style_3"/>
    <w:link w:val="Style_2_ch"/>
    <w:pPr>
      <w:spacing w:after="60" w:before="60" w:line="240" w:lineRule="auto"/>
      <w:ind/>
      <w:jc w:val="left"/>
    </w:pPr>
    <w:rPr>
      <w:rFonts w:ascii="Arial" w:hAnsi="Arial"/>
      <w:color w:val="000000"/>
      <w:sz w:val="20"/>
    </w:rPr>
  </w:style>
  <w:style w:styleId="Style_2_ch" w:type="character">
    <w:name w:val="code"/>
    <w:basedOn w:val="Style_3_ch"/>
    <w:link w:val="Style_2"/>
    <w:rPr>
      <w:rFonts w:ascii="Arial" w:hAnsi="Arial"/>
      <w:color w:val="000000"/>
      <w:sz w:val="20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5" w:type="paragraph">
    <w:name w:val="Hyperlink"/>
    <w:basedOn w:val="Style_11"/>
    <w:link w:val="Style_15_ch"/>
    <w:rPr>
      <w:color w:val="0000FF"/>
      <w:u w:val="single"/>
    </w:rPr>
  </w:style>
  <w:style w:styleId="Style_15_ch" w:type="character">
    <w:name w:val="Hyperlink"/>
    <w:basedOn w:val="Style_11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apple-style-span"/>
    <w:basedOn w:val="Style_11"/>
    <w:link w:val="Style_18_ch"/>
  </w:style>
  <w:style w:styleId="Style_18_ch" w:type="character">
    <w:name w:val="apple-style-span"/>
    <w:basedOn w:val="Style_11_ch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Знак"/>
    <w:basedOn w:val="Style_3"/>
    <w:link w:val="Style_22_ch"/>
    <w:pPr>
      <w:spacing w:line="240" w:lineRule="exact"/>
      <w:ind/>
      <w:jc w:val="left"/>
    </w:pPr>
    <w:rPr>
      <w:rFonts w:ascii="Verdana" w:hAnsi="Verdana"/>
      <w:sz w:val="20"/>
    </w:rPr>
  </w:style>
  <w:style w:styleId="Style_22_ch" w:type="character">
    <w:name w:val="Знак"/>
    <w:basedOn w:val="Style_3_ch"/>
    <w:link w:val="Style_22"/>
    <w:rPr>
      <w:rFonts w:ascii="Verdana" w:hAnsi="Verdana"/>
      <w:sz w:val="20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eattr"/>
    <w:basedOn w:val="Style_11"/>
    <w:link w:val="Style_24_ch"/>
  </w:style>
  <w:style w:styleId="Style_24_ch" w:type="character">
    <w:name w:val="eattr"/>
    <w:basedOn w:val="Style_11_ch"/>
    <w:link w:val="Style_24"/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Normal (Web)"/>
    <w:basedOn w:val="Style_3"/>
    <w:link w:val="Style_26_ch"/>
    <w:pPr>
      <w:spacing w:afterAutospacing="on" w:beforeAutospacing="on" w:line="240" w:lineRule="auto"/>
      <w:ind/>
      <w:jc w:val="left"/>
    </w:pPr>
    <w:rPr>
      <w:rFonts w:ascii="Times New Roman" w:hAnsi="Times New Roman"/>
      <w:sz w:val="24"/>
    </w:rPr>
  </w:style>
  <w:style w:styleId="Style_26_ch" w:type="character">
    <w:name w:val="Normal (Web)"/>
    <w:basedOn w:val="Style_3_ch"/>
    <w:link w:val="Style_26"/>
    <w:rPr>
      <w:rFonts w:ascii="Times New Roman" w:hAnsi="Times New Roman"/>
      <w:sz w:val="24"/>
    </w:rPr>
  </w:style>
  <w:style w:styleId="Style_27" w:type="paragraph">
    <w:name w:val="Title"/>
    <w:next w:val="Style_3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3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3"/>
    <w:link w:val="Style_29_ch"/>
    <w:uiPriority w:val="9"/>
    <w:qFormat/>
    <w:pPr>
      <w:spacing w:afterAutospacing="on" w:beforeAutospacing="on" w:line="240" w:lineRule="auto"/>
      <w:ind/>
      <w:jc w:val="left"/>
      <w:outlineLvl w:val="1"/>
    </w:pPr>
    <w:rPr>
      <w:rFonts w:ascii="Times New Roman" w:hAnsi="Times New Roman"/>
      <w:b w:val="1"/>
      <w:sz w:val="36"/>
    </w:rPr>
  </w:style>
  <w:style w:styleId="Style_29_ch" w:type="character">
    <w:name w:val="heading 2"/>
    <w:basedOn w:val="Style_3_ch"/>
    <w:link w:val="Style_29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2023-04-11T03:49:17Z</dcterms:modified>
</cp:coreProperties>
</file>