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Основы таможенного законодательства, </w:t>
      </w:r>
    </w:p>
    <w:p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регулирующие порядок перемещения через таможенную границу Евразийского экономического союза (ЕАЭС) </w:t>
      </w:r>
    </w:p>
    <w:p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товаров и транспортных средств, являющихся имуществом </w:t>
      </w:r>
    </w:p>
    <w:p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участников Государственной программы – соотечественников.</w:t>
      </w:r>
    </w:p>
    <w:p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Подтверждением участия соотечественника в Государственной программе является свидетельство участника Государственной программы установленного Правительством Российской Федерации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образца</w:t>
        </w:r>
      </w:hyperlink>
      <w:r>
        <w:rPr>
          <w:rFonts w:ascii="Times New Roman" w:hAnsi="Times New Roman" w:cs="Times New Roman"/>
          <w:sz w:val="28"/>
          <w:szCs w:val="28"/>
        </w:rPr>
        <w:t>, действующее три года. Кроме участника Государственной программы выделяется такая категория лиц, как член семьи участника Государственной программы, т.е. лицо, переселяющееся совместно с участником Государственной программы на постоянное место жительства в Российскую Федерацию. К членам семьи участника Государственной программы относятся: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 (супруг);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 том числе усыновленные или находящиеся под опекой (попечительством);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супруги (супруга) участника Государственной программы;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участника Государственной программы и его супруги (супруга), родные сестры и братья участника Государственной программы и его супруги (супруга);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родных сестер и братьев участника Государственной программы и его супруги (супруга), в том числе усыновленные или находящиеся под опекой (попечительством), бабушки, дедушки, внуки. Совершеннолетний член семьи участника Государственной программы, за исключением его супруги (супруга), имеет право самостоятельно участвовать в Государственной программе.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 xml:space="preserve"> Указом Президента РФ от 22.06.2006 № 637 «О мерах по оказанию содействия добровольному переселению в Российскую Федерацию соотечественников, проживающих за рубежом» (вместе с «Государственной программой по оказанию содействия добровольному переселению в Российскую Федерацию соотечественников, проживающих за рубежом»)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участник Государственной программы и члены его семьи имеют право на освобождение от уплаты таможенных платежей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таможенным </w:t>
      </w:r>
      <w:hyperlink r:id="rId11" w:history="1">
        <w:r>
          <w:rPr>
            <w:rFonts w:ascii="Times New Roman" w:hAnsi="Times New Roman" w:cs="Times New Roman"/>
            <w:b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Евразийского Экономического союза.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само по себе участие в Государственной программе не дает безусловного освобождения от уплаты таможенных платежей, а является одним из факторов, влияющих на предоставление такой льготы, который оценивается таможенными органами.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перемещения товаров физическими лицами для личного пользования определен межправительственным Соглашением от 18 июня 2010 года.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данным нормативным правовым документом определены условия, при соблюдении которых физическое лицо освобождается от уплаты таможенных платежей.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таможенных целей все перемещаемые через таможенную границу движимые вещи условно можно разделить на: товары для личного пользования, товары,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перемещаемые в торговом обороте, транспортные средства.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бывшие в употреблении товары для личного пользования, ввозимые физическими лицами, прибывающими (переселяющимися) в государство-член Таможенного союза на постоянное место жительства, освобождаются от уплаты таможенных платежей независимо от таможенной стоимости и веса при одновременном выполнении следующих условий: 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ввоз товаров для личного пользования на таможенную территорию ЕАЭС из страны предыдущего проживания осуществляется не позднее 18 месяцев с даты прибытия указанного лица на постоянное место жительства в государство-член ЕАЭС; 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такие товары приобретены до даты прибытия (переселения) на постоянное место жительства в государство-член ЕАЭС. 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способ перемещения не играет роли. Товары могут перемещаться в сопровождаемом или несопровождаемом багаже, либо доставляться перевозчиком в адрес физического лица. Исключением является получение товаров в международном почтовом отправлении (МПО). В независимости от статуса физического лица законодательство разрешает получать без уплаты таможенных платежей товары, пересылаемые в МПО, только в количестве, не превышающем 31 кг или стоимостью 1000 евро, полученные в течение календарного месяца. К сожалению, встречаются случаи, когда свои вещи граждане пересылают посылками по 15-20 штук, и не могут их получить, т.к. таможенные платежи составляют 4 евро за 1 кг веса.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данные правила касаются только ввоза товаров для личного пользования в Российскую Федерацию из государств, не являющихся членами ЕАЭС. Перемещение товаров для личного пользования участниками Государственной программы из государств, являющихся членами ЕАЭС, а именно, Армении, Беларуси, Казахстана, Кыргызстана, производится без проведения таможенного контроля и без таможенного декларирования. 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Предназначение товаров определяет таможенный орган исходя из заявления физического лица о перемещаемых товарах, характера и количества товаров, частоты пересечения физического лица и (или) перемещения им товаров через таможенную границу. Эта норма исключает возможность перемещения товаров в целях, которые не относятся к личному пользованию.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вышеупомянутым Соглашением установлен перечень товаров, которые не могут быть отнесены к товарам для личного пользования, а, соответственно, они должны быть продекларированы в общем порядке с применением декларации на товары, уплатой таможенных платежей, предоставлением документов о соблюдении запретов и ограничений (при необходимости). В перечень таких товаров включены в частности: котлы центрального отопления, двигатели внутреннего сгорания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(за исключением двигателей для водных судов), косилки (кроме косилок для газонов, парков или спортплощадок),  машины  для  заготовки  сена,   уборки урожая, машины или механизмы для обмолота, разного рода машины, механизмы, оборудование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(в соответствии с классификационным кодом по товарной номенклатуре внешней экономической деятельности ЕАЭС), к примеру, деревообрабатывающие станки, сверлильные станки; тракторы; моторные транспортные средства специального назначения, кроме  используемых  для  перевозки  грузов или  пассажиров; транспортные средства промышленного назначения самоходные, не оборудованные подъемными или погрузочными устройствами; прицепы для перевозки автомобилей и другие категории товаров. 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участник Государственной программы может получить льготу по уплате таможенных платежей в отношении ввозимых товаров для личного пользования в следующем случае: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товары по предназначению относятся к товарам для личного пользования;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товары для личного пользования являются бывшими в употреблении;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ввоз товаров для личного пользования и их таможенное декларирование осуществляется не позднее 18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прибытия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физического лица на постоянное место жительства в государство-член Таможенного союза, которой является дата, указанная в штампе подразделения миграционной службы на территории вселения в удостоверении участника Государственной программы;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товары приобретены до даты прибытия на постоянное место жительства.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Таможенное декларирование товаров для личного пользования осуществляется с применением пассажирской таможенной декларации, которая заполняется собственноручно, либо таможенным представителем, с указанием сведений о товарах (описание, стоимость, вес).  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Омской области в отношении товаров, ввозимых физическими лицами для личного пользования, уполномоченным таможенным постом является Омский таможенный пост, расположенный по адресу: г. Омск, ул. 3-я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6 корп. 2, который работает в ежедневном сменном режиме с 8.30 до 21.00. За исключением товаров, ввозимых воздушным транспортом, которые декларируются таможенному посту Аэропорт Омск непосредственно в воздушном пункте пропуска. 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предназначение товаров для личного пользования по критериям количества, характеристик не подтверждено документально, а также если товары не относятся к указанной категории в соответствии с положениями Соглашения от 18.06.2010, их таможенное декларирование производиться в общем порядке, с уплатой таможенных платежей, предоставлением документов, подтверждающих соблюдение запретов и ограничений. Чтобы уяснить для себя особенности ввоза конкретных товаров, принадлежащих Вам, можно обратиться за получением консультации в Омскую таможню (г. Омск, ул. Лермонтова, 27). В рабочие дни, бесплатно Вы можете получить устную консультацию либо оставить письменный запрос, на который получите письменный ответ. О часах приема и порядке предоставления Омской таможней государственной услуги по консультированию можно узнать по телефону: 8 (3812) 514-885.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Транспортные средства – это отдельная категория товаров, в отношении которых у участников Государственной программы имеются ряд льгот, касающихся на только освобождения от уплаты таможенных платежей, но и в освобождения от необходимости соблюдения ряда других условий, а именно, от уплаты утилизационного сбора в отношении ввозимых транспортных средств, и от подтверждения соответствия транспортного средства требованиям технического регламента ЕАЭС «О безопасности колесных транспортных средств». 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Государственной программы будет взаимодействовать с таможенными органами в целях получения паспорта транспортного средства как при ввозе из государств ЕАЭС, так и при ввозе из других иностранных государств, т.е. в любом случае ввоза транспортного средства. 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являются случаи, когда Вы ввозите в Российскую Федерацию транспортное средство, на которое ранее в Российской Федерации уже оформлялся паспорт транспортного средства и которое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стояло на учете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подразделениях ГИБДД. В таких случаях необходимо обращаться в соответствующее территориальное подразделение ГИБДД, где и будет оформлен новый паспорт транспортного средства. Если достоверно не известно стоял автомобиль на учете в Российской Федерации ранее либо нет, Вы можете обратиться как в таможенный орган, так и в подразделение ГИБДД и после проведения проверки, уполномоченный орган произведет оформление паспорта транспортного средства (ПТС).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льгот по уплате таможенных платежей возможно при соблюдении следующих условий: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количество транспортных средств, в отношении которых возможно получение льготы по уплате таможенных платежей ограничено одним автомобилем и одним прицепом;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указанные транспортные средства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находятся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лица, переселяющегося на постоянное место жительство в России, 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зарегистрированы </w:t>
      </w:r>
      <w:r>
        <w:rPr>
          <w:rFonts w:ascii="Times New Roman" w:hAnsi="Times New Roman" w:cs="Times New Roman"/>
          <w:sz w:val="28"/>
          <w:szCs w:val="28"/>
        </w:rPr>
        <w:t xml:space="preserve">на это лицо в стране предыдущего проживания в течение </w:t>
      </w:r>
      <w:r>
        <w:rPr>
          <w:rFonts w:ascii="Times New Roman" w:hAnsi="Times New Roman" w:cs="Times New Roman"/>
          <w:b/>
          <w:sz w:val="28"/>
          <w:szCs w:val="28"/>
        </w:rPr>
        <w:t>не менее 6 месяцев</w:t>
      </w:r>
      <w:r>
        <w:rPr>
          <w:rFonts w:ascii="Times New Roman" w:hAnsi="Times New Roman" w:cs="Times New Roman"/>
          <w:sz w:val="28"/>
          <w:szCs w:val="28"/>
        </w:rPr>
        <w:t xml:space="preserve"> до даты их прибытия (переселения) на постоянное место жительства;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ввоз на таможенную территорию ЕАЭС из страны предыдущего проживания осуществляется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позднее 18 месяцев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 даты прибытия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физического лица на постоянное место жительства в государство - член ЕАЭС.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 на то, что все перечисленные сроки проверяются таможенным постом на основании официальных документов (свидетельства о регистрации, технического паспорта), т.к. являются основанием для освобождения от уплаты достаточно значительных таможенных платежей. К сожалению, в практике работы встречаются случаи, когда граждане по незнанию приезжают на автомобилях, не соответствующих вышеназванным условия, как правило, по сроку нахождения в собственности и регистрации в иностранном государстве. В таких случаях они не получают льготы и не могут уплатить таможенные платежи, т.к. их размер превышает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стоимость самого автомобиля.</w:t>
      </w:r>
    </w:p>
    <w:p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льгот по уплате таможенных платежей участники Государственной программы при ввозе транспортных средств освобождаются от действия технического регламента «О безопасности колесных транспортных средств». Таким образом, при ввозе транспортного средства и оформлении на него паспорта транспортного средства не требуется проведения исследования транспортного средства и оформления на него соответствующего разрешительного документа, что экономит Вам и время, и деньги.  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действующий в России порядок оформления и выдачи паспортов транспортных средств ограничил категорию лиц-участников Государственной программы, которые могут воспользоваться данной льготой, отнеся к ним физических лиц, являющимися участниками Государственной программы, или их совершеннолетних супругов (супруг), их совершеннолетних детей, в том числе усыновленных, совершеннолетних детей их супруга (супруги).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круг эти лиц не попали родители участника Государственной программы и его супруги (супруга); родные сестры и братья участника Государственной программы и его супруги (супруга); дети родных сестер и братьев участника Государственной программы и его супруги (супруга), в том числе усыновленные или находящиеся под опекой (попечительством), бабушки, дедушки, внуки. Это значит, что данным категориям граждан необходимо будет документально подтверждать соответствие ввозимых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ебованиям технического регламента, что, во-первых, не всегда возможно технически (особенно в отношении экологического класса транспортного средства), во-вторых, материально затратно. </w:t>
      </w:r>
    </w:p>
    <w:p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Следует знать, что физическим лицам, переселяющимся из иностранных госуда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рств в Р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оссийскую Федерацию на постоянное место жительства, паспорта на транспортные средства, экологический класс которых не соответствует требованиям Технического </w:t>
      </w:r>
      <w:hyperlink r:id="rId12" w:history="1">
        <w:r>
          <w:rPr>
            <w:rFonts w:ascii="Times New Roman" w:hAnsi="Times New Roman"/>
            <w:sz w:val="28"/>
            <w:szCs w:val="28"/>
            <w:lang w:val="ru-RU" w:eastAsia="ru-RU" w:bidi="ar-SA"/>
          </w:rPr>
          <w:t>регламента</w:t>
        </w:r>
      </w:hyperlink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 безопасности колесных транспортных средств, выдаются таможенными органами только на одно транспортное средство.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Еще одним упрощением для участников Государственной программы является освобождение от уплаты утилизационного сбора, который установлен и уплачивается за каждое колесное транспортное средство (шасси), каждую самоходную машину, каждый прицеп к ним, ввозимые в Российскую Федерацию, в целях обеспечения экологической безопасности, в том числе для защиты здоровья человека и окружающей среды от вредного воздействия эксплуатации транспортных средств, с учетом их технических характеристик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износа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Плательщиками утилизационного сбора признаются лица, которые осуществляют ввоз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оссийскую Федерацию, либо приобрели транспортные средства на территории Российской Федерации у лиц, не уплачивающих утилизационного сбора. 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утилизационный сбор не уплачивается в отношении транспортных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средств, ввоз которых в Российскую Федерацию осуществляется в качестве личного имущества физическими лицами, являющимися участниками Государственной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если Вы при ввозе транспортного средства получаете льготу в форме освобождения от уплаты утилизационного сбора, то последующий собственник транспортного средства, в случае его продажи, будет обязан произвести его уплату. И если при ввозе транспортных средств для физических лиц установлены понижающие коэффициенты базовой ставки утилизационного сбора, то при последующем обороте таких транспортных средств утилизационный сбор уплачивается в полном объеме. В качестве примера, при ввозе легкового автомобиля старше 3-х лет рабочим объемом двигателя от 1000 до 2000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ставка утилизационного сбора составит 5200 руб. В случае продажи такого автомобиля, в отношении которого при ввозе предоставлено освобождение от уплаты утилизационного сбора, покупатель должен будет уплатить уже 165 200 руб.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внесены изме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нения и дополнения в Правила взимания, исчисления, уплаты и взыскания утилизационного сбора в отношении колесных транспортных.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 уплата утилизационного сбора, а также документы, подтверждающие основания для неуплаты утилизационного сбора, должны быть представлены в таможенный орган в течение 15 дней с момента выпуска транспортных средств в свободное обращение, либо фактического пересечения ими государственной границы РФ (при их ввозе из государств-членов ЕАЭС, в  случае, если декларирование не осуществлялось).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таких документов, является основанием для начисления пени за неуплату утилизационного сбора, (который начисляется соответственно с 16 дня по день исполнения обязанности по уплате утилизационного сбора включительно в процентах от суммы неуплаченного утилизационного сбора в размере одной трехсотой ставки рефинансирования ЦБ РФ, действующей в период просрочки уплаты утилизационного сбора. Взыскание пеней осуществляются в судебном порядке. 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и минимальный необходимый набор документов, который будет нужен декларанту товаров (транспортного средства) или заявителю при получении паспорта транспортного средства, ввозимого из государства-члена ЕАЭС: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паспорт РФ с отметкой о постановке на регистрационный учет по месту постоянного проживания;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удостоверение участника Государственной программы;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опись домашних вещей, заверенная при отправлении по месту жительства;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документ, подтверждающий право собственности и регистрацию транспортного средства в иностранном государстве;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 наличии временной регистрации по месту жительства (при несовпадении с местом постоянной регистрации).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в отдельных случаях могут потребоваться документы: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подтверждающие проживание в иностранном государстве до переселения в Российскую Федерацию;</w:t>
      </w:r>
      <w:proofErr w:type="gramEnd"/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подтверждающие прекращение учетов гражданина в иностранном государстве предыдущего проживания;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подтверждающие намерение постоянно проживать в Российской Федерации (воссоединение с семьей (родственниками), приобретение жилья, земельных участков для строительства, трудоустройство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актов:</w:t>
      </w:r>
    </w:p>
    <w:p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«Соглашение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выпуском» (вместе с Перечнями товаров, не относящихся к товарам для личного пользования, запрещенных или ограниченных к ввозу и (или) вывозу, бывших в употреблении товаров, временно ввозимых иностранными лицами, Товарами, перемещаемыми с освобождением от уплаты таможенных платежей, с уплатой таможенных пошлин, налогов, Порядком определения момента выпуска и объема двигателя авто-, мототранспортного средства.) (Заключено в г. Санкт-Петербурге 18.06.2010).</w:t>
      </w:r>
    </w:p>
    <w:p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Решение Комиссии Таможенного союза от 18.06.2010 № 287 «Об утверждении формы пассажирской таможенной декларации и порядка заполнения пассажирской таможенной декларации».</w:t>
      </w:r>
    </w:p>
    <w:p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Решение Комиссии Таможенного союза от 18.06.2010 № 311 «Об Инструкции о порядке совершения таможенных операций в отношении товаров для личного пользования, перемещаемых физическими лицами через таможенную границу, и отражении факта признания таких товаров не находящимися под таможенным контролем».</w:t>
      </w:r>
    </w:p>
    <w:p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Приказ МВД России №496, Минпромэнерго России №192, Минэкономразвития России №134 от 23.06.2005 «Об утверждении Положения о паспортах транспортных средств и паспортах шасси транспортных средств».</w:t>
      </w:r>
    </w:p>
    <w:sectPr>
      <w:headerReference w:type="default" r:id="rId14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rPr>
          <w:rFonts w:ascii="Times New Roman" w:hAnsi="Times New Roman"/>
          <w:lang w:val="ru-RU"/>
        </w:rPr>
      </w:pPr>
      <w:r>
        <w:rPr>
          <w:rStyle w:val="af5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ст. 24.1, Федеральный закон от 24.06.1998 № 89-ФЗ «Об отходах производства и потребления»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0496"/>
      <w:docPartObj>
        <w:docPartGallery w:val="Page Numbers (Top of Page)"/>
        <w:docPartUnique/>
      </w:docPartObj>
    </w:sdtPr>
    <w:sdtContent>
      <w:p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ru-RU"/>
          </w:rPr>
          <w:t>7</w:t>
        </w:r>
        <w:r>
          <w:fldChar w:fldCharType="end"/>
        </w:r>
      </w:p>
    </w:sdtContent>
  </w:sdt>
  <w:p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2C25"/>
    <w:multiLevelType w:val="hybridMultilevel"/>
    <w:tmpl w:val="5B72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ajorEastAsia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eastAsiaTheme="majorEastAsia" w:hAnsi="Cambria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ajorEastAs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Theme="majorEastAsia" w:hAnsi="Cambria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="Cambria" w:eastAsiaTheme="majorEastAs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Pr>
      <w:rFonts w:ascii="Cambria" w:eastAsiaTheme="majorEastAs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="Cambria" w:eastAsiaTheme="majorEastAsia" w:hAnsi="Cambria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eastAsiaTheme="majorEastAsia" w:hAnsi="Cambria"/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Emphasis"/>
    <w:basedOn w:val="a0"/>
    <w:qFormat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pPr>
      <w:ind w:left="720" w:right="720"/>
    </w:pPr>
    <w:rPr>
      <w:b/>
      <w:i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Pr>
      <w:b/>
      <w:i/>
      <w:sz w:val="24"/>
    </w:rPr>
  </w:style>
  <w:style w:type="character" w:styleId="ad">
    <w:name w:val="Subtle Emphasis"/>
    <w:uiPriority w:val="19"/>
    <w:qFormat/>
    <w:rPr>
      <w:i/>
      <w:color w:val="5A5A5A"/>
    </w:rPr>
  </w:style>
  <w:style w:type="character" w:styleId="ae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Pr>
      <w:b/>
      <w:sz w:val="24"/>
      <w:u w:val="single"/>
    </w:rPr>
  </w:style>
  <w:style w:type="character" w:styleId="af1">
    <w:name w:val="Book Title"/>
    <w:basedOn w:val="a0"/>
    <w:uiPriority w:val="33"/>
    <w:qFormat/>
    <w:rPr>
      <w:rFonts w:ascii="Cambria" w:eastAsiaTheme="majorEastAsia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lang w:val="en-US" w:eastAsia="en-US" w:bidi="en-US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  <w:lang w:val="en-US" w:eastAsia="en-US" w:bidi="en-US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ajorEastAsia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eastAsiaTheme="majorEastAsia" w:hAnsi="Cambria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ajorEastAs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Theme="majorEastAsia" w:hAnsi="Cambria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="Cambria" w:eastAsiaTheme="majorEastAs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Pr>
      <w:rFonts w:ascii="Cambria" w:eastAsiaTheme="majorEastAs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="Cambria" w:eastAsiaTheme="majorEastAsia" w:hAnsi="Cambria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eastAsiaTheme="majorEastAsia" w:hAnsi="Cambria"/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Emphasis"/>
    <w:basedOn w:val="a0"/>
    <w:qFormat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pPr>
      <w:ind w:left="720" w:right="720"/>
    </w:pPr>
    <w:rPr>
      <w:b/>
      <w:i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Pr>
      <w:b/>
      <w:i/>
      <w:sz w:val="24"/>
    </w:rPr>
  </w:style>
  <w:style w:type="character" w:styleId="ad">
    <w:name w:val="Subtle Emphasis"/>
    <w:uiPriority w:val="19"/>
    <w:qFormat/>
    <w:rPr>
      <w:i/>
      <w:color w:val="5A5A5A"/>
    </w:rPr>
  </w:style>
  <w:style w:type="character" w:styleId="ae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Pr>
      <w:b/>
      <w:sz w:val="24"/>
      <w:u w:val="single"/>
    </w:rPr>
  </w:style>
  <w:style w:type="character" w:styleId="af1">
    <w:name w:val="Book Title"/>
    <w:basedOn w:val="a0"/>
    <w:uiPriority w:val="33"/>
    <w:qFormat/>
    <w:rPr>
      <w:rFonts w:ascii="Cambria" w:eastAsiaTheme="majorEastAsia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lang w:val="en-US" w:eastAsia="en-US" w:bidi="en-US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  <w:lang w:val="en-US" w:eastAsia="en-US" w:bidi="en-US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B33D05BCEA5CA0BAAF26327D719775718AE4812D1FEE4AF6C2ECE012021357C7546CFDr1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3A67D352B6167E1DA4D604A53D65304292F41CA09EF512FC546771044712E5F0F9947D66D4D210S6H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7B59F656BEC35D0D7B48B708EB25EDE012765D5687F4951B89146747P1WA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F4991E5796172EF37C773C19660C6A4F57E90103210F46294ED751DF91C1AFA1BDD940iAV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F4991E5796172EF37C773C19660C6A4F57E40D0F2B0F46294ED751DF91C1AFA1BDD940A375C59Ci5VF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2294-8C0D-4EFA-A041-77BD83BA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ZhaborovskiyAS</dc:creator>
  <cp:lastModifiedBy>1</cp:lastModifiedBy>
  <cp:revision>7</cp:revision>
  <cp:lastPrinted>2016-08-01T08:20:00Z</cp:lastPrinted>
  <dcterms:created xsi:type="dcterms:W3CDTF">2018-02-28T03:39:00Z</dcterms:created>
  <dcterms:modified xsi:type="dcterms:W3CDTF">2018-02-28T09:28:00Z</dcterms:modified>
</cp:coreProperties>
</file>