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6" w:rsidRDefault="00E31CA6" w:rsidP="00E31CA6">
      <w:pPr>
        <w:pStyle w:val="ac"/>
        <w:ind w:left="0" w:right="0"/>
        <w:jc w:val="right"/>
        <w:rPr>
          <w:rFonts w:ascii="Times New Roman" w:hAnsi="Times New Roman"/>
          <w:sz w:val="28"/>
          <w:szCs w:val="28"/>
        </w:rPr>
      </w:pPr>
      <w:r w:rsidRPr="0019434B">
        <w:rPr>
          <w:rFonts w:ascii="Times New Roman" w:hAnsi="Times New Roman"/>
          <w:sz w:val="28"/>
          <w:szCs w:val="28"/>
        </w:rPr>
        <w:t>Черкашина Е</w:t>
      </w:r>
      <w:r w:rsidR="00D74CEE">
        <w:rPr>
          <w:rFonts w:ascii="Times New Roman" w:hAnsi="Times New Roman"/>
          <w:sz w:val="28"/>
          <w:szCs w:val="28"/>
        </w:rPr>
        <w:t xml:space="preserve">лена </w:t>
      </w:r>
      <w:r w:rsidRPr="0019434B">
        <w:rPr>
          <w:rFonts w:ascii="Times New Roman" w:hAnsi="Times New Roman"/>
          <w:sz w:val="28"/>
          <w:szCs w:val="28"/>
        </w:rPr>
        <w:t>Л</w:t>
      </w:r>
      <w:r w:rsidR="00D74CEE">
        <w:rPr>
          <w:rFonts w:ascii="Times New Roman" w:hAnsi="Times New Roman"/>
          <w:sz w:val="28"/>
          <w:szCs w:val="28"/>
        </w:rPr>
        <w:t>еонидовна</w:t>
      </w:r>
      <w:r w:rsidRPr="0019434B">
        <w:rPr>
          <w:rFonts w:ascii="Times New Roman" w:hAnsi="Times New Roman"/>
          <w:sz w:val="28"/>
          <w:szCs w:val="28"/>
        </w:rPr>
        <w:t>,</w:t>
      </w:r>
    </w:p>
    <w:p w:rsidR="00E31CA6" w:rsidRDefault="00E31CA6" w:rsidP="00E31CA6">
      <w:pPr>
        <w:pStyle w:val="ac"/>
        <w:ind w:left="0" w:right="0"/>
        <w:jc w:val="right"/>
        <w:rPr>
          <w:rFonts w:ascii="Times New Roman" w:hAnsi="Times New Roman"/>
          <w:sz w:val="28"/>
          <w:szCs w:val="28"/>
        </w:rPr>
      </w:pPr>
      <w:r w:rsidRPr="0019434B">
        <w:rPr>
          <w:rFonts w:ascii="Times New Roman" w:hAnsi="Times New Roman"/>
          <w:sz w:val="28"/>
          <w:szCs w:val="28"/>
        </w:rPr>
        <w:t xml:space="preserve">директор бюджетного учреждения </w:t>
      </w:r>
    </w:p>
    <w:p w:rsidR="00E31CA6" w:rsidRDefault="00E31CA6" w:rsidP="00E31CA6">
      <w:pPr>
        <w:pStyle w:val="ac"/>
        <w:ind w:left="0" w:right="0"/>
        <w:jc w:val="right"/>
        <w:rPr>
          <w:rFonts w:ascii="Times New Roman" w:hAnsi="Times New Roman"/>
          <w:sz w:val="28"/>
          <w:szCs w:val="28"/>
        </w:rPr>
      </w:pPr>
      <w:r w:rsidRPr="0019434B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</w:p>
    <w:p w:rsidR="00E31CA6" w:rsidRDefault="00E31CA6" w:rsidP="00E31CA6">
      <w:pPr>
        <w:pStyle w:val="ac"/>
        <w:ind w:left="0" w:right="0"/>
        <w:jc w:val="right"/>
        <w:rPr>
          <w:rFonts w:ascii="Times New Roman" w:hAnsi="Times New Roman"/>
          <w:sz w:val="28"/>
          <w:szCs w:val="28"/>
        </w:rPr>
      </w:pPr>
      <w:r w:rsidRPr="0019434B">
        <w:rPr>
          <w:rFonts w:ascii="Times New Roman" w:hAnsi="Times New Roman"/>
          <w:sz w:val="28"/>
          <w:szCs w:val="28"/>
        </w:rPr>
        <w:t xml:space="preserve">округа – </w:t>
      </w:r>
      <w:proofErr w:type="spellStart"/>
      <w:r w:rsidRPr="0019434B">
        <w:rPr>
          <w:rFonts w:ascii="Times New Roman" w:hAnsi="Times New Roman"/>
          <w:sz w:val="28"/>
          <w:szCs w:val="28"/>
        </w:rPr>
        <w:t>Югры</w:t>
      </w:r>
      <w:proofErr w:type="spellEnd"/>
      <w:r w:rsidRPr="00194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19434B"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 w:rsidRPr="0019434B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19434B">
        <w:rPr>
          <w:rFonts w:ascii="Times New Roman" w:hAnsi="Times New Roman"/>
          <w:sz w:val="28"/>
          <w:szCs w:val="28"/>
        </w:rPr>
        <w:t xml:space="preserve"> </w:t>
      </w:r>
    </w:p>
    <w:p w:rsidR="00E31CA6" w:rsidRPr="0019434B" w:rsidRDefault="00E31CA6" w:rsidP="00E31CA6">
      <w:pPr>
        <w:pStyle w:val="ac"/>
        <w:ind w:left="0" w:right="0"/>
        <w:jc w:val="right"/>
        <w:rPr>
          <w:rFonts w:ascii="Times New Roman" w:hAnsi="Times New Roman"/>
          <w:sz w:val="28"/>
          <w:szCs w:val="28"/>
        </w:rPr>
      </w:pPr>
      <w:r w:rsidRPr="0019434B">
        <w:rPr>
          <w:rFonts w:ascii="Times New Roman" w:hAnsi="Times New Roman"/>
          <w:sz w:val="28"/>
          <w:szCs w:val="28"/>
        </w:rPr>
        <w:t xml:space="preserve">помощи семье и детям </w:t>
      </w:r>
      <w:r>
        <w:rPr>
          <w:rFonts w:ascii="Times New Roman" w:hAnsi="Times New Roman"/>
          <w:sz w:val="28"/>
          <w:szCs w:val="28"/>
        </w:rPr>
        <w:t>"</w:t>
      </w:r>
      <w:r w:rsidRPr="0019434B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>"</w:t>
      </w:r>
    </w:p>
    <w:p w:rsidR="00E31CA6" w:rsidRDefault="00E31CA6" w:rsidP="00E31CA6">
      <w:pPr>
        <w:ind w:right="0"/>
        <w:rPr>
          <w:rFonts w:ascii="Times New Roman" w:hAnsi="Times New Roman"/>
          <w:sz w:val="28"/>
          <w:szCs w:val="28"/>
        </w:rPr>
      </w:pPr>
    </w:p>
    <w:p w:rsidR="00E31CA6" w:rsidRDefault="00E31CA6" w:rsidP="00E31CA6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31CA6">
        <w:rPr>
          <w:rFonts w:ascii="Times New Roman" w:hAnsi="Times New Roman"/>
          <w:b/>
          <w:sz w:val="28"/>
          <w:szCs w:val="28"/>
        </w:rPr>
        <w:t xml:space="preserve">Социальное партнерство – объединение во благо общего дела </w:t>
      </w:r>
    </w:p>
    <w:p w:rsidR="00E31CA6" w:rsidRDefault="00E31CA6" w:rsidP="00E31CA6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31CA6">
        <w:rPr>
          <w:rFonts w:ascii="Times New Roman" w:hAnsi="Times New Roman"/>
          <w:b/>
          <w:sz w:val="28"/>
          <w:szCs w:val="28"/>
        </w:rPr>
        <w:t xml:space="preserve">(опыт реализации социальных проектов учреждения совместно </w:t>
      </w:r>
      <w:proofErr w:type="gramEnd"/>
    </w:p>
    <w:p w:rsidR="00E31CA6" w:rsidRPr="00E31CA6" w:rsidRDefault="00E31CA6" w:rsidP="00E31CA6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CA6">
        <w:rPr>
          <w:rFonts w:ascii="Times New Roman" w:hAnsi="Times New Roman"/>
          <w:b/>
          <w:sz w:val="28"/>
          <w:szCs w:val="28"/>
        </w:rPr>
        <w:t xml:space="preserve">с НКО </w:t>
      </w:r>
      <w:proofErr w:type="spellStart"/>
      <w:r w:rsidRPr="00E31CA6">
        <w:rPr>
          <w:rFonts w:ascii="Times New Roman" w:hAnsi="Times New Roman"/>
          <w:b/>
          <w:sz w:val="28"/>
          <w:szCs w:val="28"/>
        </w:rPr>
        <w:t>Сургутского</w:t>
      </w:r>
      <w:proofErr w:type="spellEnd"/>
      <w:r w:rsidRPr="00E31CA6">
        <w:rPr>
          <w:rFonts w:ascii="Times New Roman" w:hAnsi="Times New Roman"/>
          <w:b/>
          <w:sz w:val="28"/>
          <w:szCs w:val="28"/>
        </w:rPr>
        <w:t xml:space="preserve"> района)</w:t>
      </w:r>
    </w:p>
    <w:p w:rsidR="00E31CA6" w:rsidRDefault="00E31CA6" w:rsidP="00E31CA6">
      <w:pPr>
        <w:ind w:righ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AF" w:rsidRPr="00307FE6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307FE6">
        <w:rPr>
          <w:rFonts w:ascii="Times New Roman" w:hAnsi="Times New Roman" w:cs="Times New Roman"/>
          <w:sz w:val="28"/>
          <w:szCs w:val="28"/>
        </w:rPr>
        <w:t>Опыт взаимодействия учреждения социального обслуживания с социально ориентированными общественными организациями при проведении профилактической работы с несовершеннолетними и семьями, нуждающимися в особой заботе государства.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Защита семьи и детства, помощь и поддержка несовершеннолетним и семьям, нуждающимся в особой заботе государства, остается одной из главных задач социальной политики государства.</w:t>
      </w:r>
    </w:p>
    <w:p w:rsidR="00D325AF" w:rsidRPr="00E0691D" w:rsidRDefault="00D325AF" w:rsidP="00E31CA6">
      <w:pPr>
        <w:pStyle w:val="ad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Несовершеннолетние, нуждающиеся в особой заботе государства — дети-сироты и дети, оставшиеся без попечения родителей; дети, лишенные родительского попечения в случаях, не позволяющих родителям надлежащим образом осуществлять  их воспитание и содержание;  дети из семей, в которых родители своими действиями или бездействием создают условия, представляющие угрозу жизни или здоровью, либо препятствующие их нормальному воспитанию и развитию; дети с ограниченными возможностями здоровья, в том числе дети-инвалиды и ВИЧ-инфицированные. </w:t>
      </w:r>
    </w:p>
    <w:p w:rsidR="00D325AF" w:rsidRPr="00E0691D" w:rsidRDefault="00D325AF" w:rsidP="00E31CA6">
      <w:pPr>
        <w:pStyle w:val="ad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Семьи, нуждающиеся в особой заботе государства, это семьи, воспитывающие детей данных категорий, малообеспеченные и многодетные семьи.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Наш Центр с 2004 года, оказывает различные виды социальной помощи несовершеннолетним и семьям, нуждающимся в особой заботе государства, проживающим на территории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gramStart"/>
      <w:r w:rsidRPr="00E0691D">
        <w:rPr>
          <w:rFonts w:ascii="Times New Roman" w:hAnsi="Times New Roman" w:cs="Times New Roman"/>
          <w:sz w:val="28"/>
          <w:szCs w:val="28"/>
        </w:rPr>
        <w:t>Ханты–Мансийского</w:t>
      </w:r>
      <w:proofErr w:type="gramEnd"/>
      <w:r w:rsidRPr="00E0691D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p w:rsidR="00D325AF" w:rsidRPr="00E0691D" w:rsidRDefault="00D325AF" w:rsidP="00E31CA6">
      <w:pPr>
        <w:pStyle w:val="ad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Осуществляя патронаж на дому, непосредственно взаимодействуя с несовершеннолетними и семьями, являющимися получателями социальных услуг, специалисты по социальной работе часто сталкиваются с пассивным, угнетённым или агрессивным состоянием подопечных.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Особенно чувствительны к таким эмоциональным проявлениям в семьях дети. Часто ощущая свою незащищенность со стороны семьи, они делают своего рода вызов всему обществу, что может выражаться в нарушении семейных ценностей, уклонении от учебы, противоправном поведении, употреблении ПАВ. 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Данные проблемы сами по себе весьма масштабны и требуют от учреждений социальной защиты, как профессионализма работников подразделений, так и объединения усилий всех заинтересованных структур, то есть межведомственного взаимодействия. Система межведомственного взаимодействия сформирована, субъекты её известны, она развивается: оптимизируется межведомственный регламент, апробируется и совершенствуется </w:t>
      </w:r>
      <w:r w:rsidR="00E31CA6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 (АИС)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Банк данных семей и детей БДСД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Заметно улучшить результаты реабилитационной работы с несовершеннолетними и семьями позволяет взаимодействие с социально ориентированными общественными организациями.  Этот вывод подсказала сама жизнь и практика деятельности нашего учреждения.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Именно поэтому одним из наиболее развиваемых в настоящее время направлений в работе Центра стало активное взаимодействие с общественными организациями по оказанию помощи несовершеннолетним и семьям, нуждающимся в особой заботе государства. Подобное взаимодействие при организации социальной помощи семье и детям предполагает наличие гибкости в подходах и объединение усилий в решении задач и их социализации. Благодаря сотрудничеству Центра с общественными организациями у нас появилось много социальных партнёров, которые всегда готовы придти на помощь детям и семьям.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Объединение усилий Центра и общественных организаций позволяет максимально использовать их возможности, поднять эффективность социальной работы с семьями и несовершеннолетними, нуждающимися в помощи и реабилитации. 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Кроме того, общественные организации имеют различную социальную направленность, т.е. действуют в разных секторах социальной сферы. Это позволяет охватывать различные аспекты профилактики социального неблагополучия, существенно разнообразить ту помощь, которая необходима. </w:t>
      </w:r>
    </w:p>
    <w:p w:rsidR="00D325AF" w:rsidRPr="00E0691D" w:rsidRDefault="00D325AF" w:rsidP="00E31CA6">
      <w:pPr>
        <w:pStyle w:val="a4"/>
        <w:spacing w:after="0"/>
        <w:ind w:firstLine="709"/>
        <w:jc w:val="both"/>
        <w:rPr>
          <w:sz w:val="28"/>
          <w:szCs w:val="28"/>
        </w:rPr>
      </w:pPr>
      <w:r w:rsidRPr="00E0691D">
        <w:rPr>
          <w:sz w:val="28"/>
          <w:szCs w:val="28"/>
        </w:rPr>
        <w:t>Привлечение общественных организаций к решению социальных проблем граждан обладает рядом преимуществ, а именно: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большая гибкость в использовании различных подходов к решению имеющихся проблем, широкая возможность внедрения инновационных технологий;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высокая самоотдача и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коллектива единомышленников, работающего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ради идеи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, а не только за вознаграждение;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отсутствие жестко регламентированной структуры, изменение которой не нуждается в длительном бюрократическом согласовании;</w:t>
      </w:r>
    </w:p>
    <w:p w:rsidR="00D325AF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возможность быстрого привлечения необходимого числа волонтеров;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значительная степень доверия к общественным организациям со стороны детей и взрослых, которые, нередко имея негативный опыт обращения в государственные социальные службы, сомневаются в их возможности решить накопившиеся проблемы;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возможность привлечения дополнительных материально-финансовых ресурсов от спонсоров и инвесторов (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грантодающих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организаций);</w:t>
      </w:r>
    </w:p>
    <w:p w:rsidR="00D325AF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отсутствие жестких ограничений финансовых ресурсов рамками сметы; возможность свободно направлять имеющиеся средства на цели, важные в конкретный период времени и наилучшим образом решающие проблемы той или ино</w:t>
      </w:r>
      <w:r w:rsidR="00E31CA6">
        <w:rPr>
          <w:rFonts w:ascii="Times New Roman" w:hAnsi="Times New Roman" w:cs="Times New Roman"/>
          <w:sz w:val="28"/>
          <w:szCs w:val="28"/>
        </w:rPr>
        <w:t>й группы граждан.</w:t>
      </w:r>
    </w:p>
    <w:p w:rsidR="00D325AF" w:rsidRPr="00E0691D" w:rsidRDefault="00D325AF" w:rsidP="00E31CA6">
      <w:pPr>
        <w:pStyle w:val="ad"/>
        <w:ind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>Сотрудничество с общественными организациями осуществляется нашим Центром по следующим направлениям: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lastRenderedPageBreak/>
        <w:t>организация развивающего досуга несовершеннолетних, включение их в орбиту деятельности общественных организаций, приобщение к занятиям в кружках, клубах, студиях, спортивных секциях, к участию в спортивных соревнованиях, творческих конкурсах, походах и экскурсиях и т.д.;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профилактика употребления наркотиков и алкоголя; помощь в избавлении от этих вредных привычек, в том числе индивидуальная работа с детьми и взрослыми; 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включение несовершеннолетних в социально значимую деятельность, осуществляемую вместе с другими молодыми людьми, - студентами, членами молодежных общественных организаций;</w:t>
      </w:r>
    </w:p>
    <w:p w:rsidR="00D325AF" w:rsidRPr="00E0691D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профессиональная ориентация несовершеннолетних, а также помощь в процессе адаптации к трудовой деятельности;</w:t>
      </w:r>
    </w:p>
    <w:p w:rsidR="00D325AF" w:rsidRDefault="00D325AF" w:rsidP="00E31CA6">
      <w:pPr>
        <w:pStyle w:val="ac"/>
        <w:numPr>
          <w:ilvl w:val="0"/>
          <w:numId w:val="23"/>
        </w:numPr>
        <w:tabs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участие в конкурсах на получение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поддержки общественных организаций (оказание методической помощи, соавторство).</w:t>
      </w:r>
    </w:p>
    <w:p w:rsidR="00D325AF" w:rsidRPr="00E0691D" w:rsidRDefault="00D325AF" w:rsidP="00E31CA6">
      <w:pPr>
        <w:shd w:val="clear" w:color="auto" w:fill="FFFFFF"/>
        <w:ind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Все направления и все взаимодействие Центра с </w:t>
      </w:r>
      <w:r w:rsidRPr="00E0691D">
        <w:rPr>
          <w:rFonts w:ascii="Times New Roman" w:hAnsi="Times New Roman" w:cs="Times New Roman"/>
          <w:sz w:val="28"/>
          <w:szCs w:val="28"/>
        </w:rPr>
        <w:t>социально ориентированными общественными организациями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тся в рамках заключенных соглашений.</w:t>
      </w:r>
    </w:p>
    <w:p w:rsidR="00D325AF" w:rsidRPr="00E0691D" w:rsidRDefault="00D325AF" w:rsidP="00E31CA6">
      <w:pPr>
        <w:pStyle w:val="a4"/>
        <w:spacing w:after="0"/>
        <w:ind w:firstLine="709"/>
        <w:jc w:val="both"/>
        <w:rPr>
          <w:sz w:val="28"/>
          <w:szCs w:val="28"/>
        </w:rPr>
      </w:pPr>
      <w:r w:rsidRPr="00E0691D">
        <w:rPr>
          <w:sz w:val="28"/>
          <w:szCs w:val="28"/>
        </w:rPr>
        <w:t xml:space="preserve">В нашем Центре практически все сотрудники, непосредственно работающие с несовершеннолетними и семьями, нуждающимися в особой заботе государства, так или иначе, имеют опыт работы с общественными организациями. </w:t>
      </w:r>
    </w:p>
    <w:p w:rsidR="00D325AF" w:rsidRDefault="00D325AF" w:rsidP="00E31CA6">
      <w:pPr>
        <w:pStyle w:val="a4"/>
        <w:spacing w:after="0"/>
        <w:ind w:firstLine="709"/>
        <w:jc w:val="both"/>
        <w:rPr>
          <w:sz w:val="28"/>
          <w:szCs w:val="28"/>
        </w:rPr>
      </w:pPr>
      <w:r w:rsidRPr="00E0691D">
        <w:rPr>
          <w:sz w:val="28"/>
          <w:szCs w:val="28"/>
        </w:rPr>
        <w:t xml:space="preserve">Благодаря этому для несовершеннолетних, находящихся на социальном обслуживании в нашем учреждении, проводится множество мероприятий, акций и праздников, как на территории Центра, так и за его пределами в различных детско-развлекательных и культурных центрах. Дети получают множество подарков, принимают участие в развлекательных программах, посещают лучшие аттракционы города и района, кинотеатры и спортивные мероприятия. </w:t>
      </w:r>
    </w:p>
    <w:p w:rsidR="00D325AF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ываемая</w:t>
      </w:r>
      <w:r w:rsidRPr="00E0691D">
        <w:rPr>
          <w:rFonts w:ascii="Times New Roman" w:hAnsi="Times New Roman" w:cs="Times New Roman"/>
          <w:sz w:val="28"/>
          <w:szCs w:val="28"/>
        </w:rPr>
        <w:t xml:space="preserve"> партнерами спонсорская помощь в виде подарков к праздникам, игрушек, бытовой техники и мебели, является хорошей поддержкой в работе с детьми. Несовершеннолетние, постоянно проживающие в Центре, посещающие отделение дневного пребывания и проходящие реабилитацию, осознают, что для них стараются, что к ним относятся с теплотой, лаской и заботой, что они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не одни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 и общество готово  их принять и поддержать.   Это мотивирует несовершеннолетних к совершенствованию самих себя во всех направлениях.</w:t>
      </w:r>
    </w:p>
    <w:p w:rsidR="00D325AF" w:rsidRPr="00E0691D" w:rsidRDefault="00D325AF" w:rsidP="00E31CA6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691D">
        <w:rPr>
          <w:sz w:val="28"/>
          <w:szCs w:val="28"/>
          <w:lang w:eastAsia="en-US"/>
        </w:rPr>
        <w:t xml:space="preserve">Наряду с работой по формированию позитивных интересов несовершеннолетних и их семей с привлечением социальных партнеров, огромную работу Центр проводит по профилактике употребления </w:t>
      </w:r>
      <w:proofErr w:type="spellStart"/>
      <w:r w:rsidRPr="00E0691D">
        <w:rPr>
          <w:sz w:val="28"/>
          <w:szCs w:val="28"/>
          <w:lang w:eastAsia="en-US"/>
        </w:rPr>
        <w:t>психоактивных</w:t>
      </w:r>
      <w:proofErr w:type="spellEnd"/>
      <w:r w:rsidRPr="00E0691D">
        <w:rPr>
          <w:sz w:val="28"/>
          <w:szCs w:val="28"/>
          <w:lang w:eastAsia="en-US"/>
        </w:rPr>
        <w:t xml:space="preserve"> веществ и алкоголя. С этой целью Центр взаимодействует с общественными объединениями, действующими в сфере первичной профилактики зависимостей, такими как </w:t>
      </w:r>
      <w:r w:rsidR="00E31CA6">
        <w:rPr>
          <w:sz w:val="28"/>
          <w:szCs w:val="28"/>
          <w:lang w:eastAsia="en-US"/>
        </w:rPr>
        <w:t>"</w:t>
      </w:r>
      <w:r w:rsidRPr="00E0691D">
        <w:rPr>
          <w:sz w:val="28"/>
          <w:szCs w:val="28"/>
          <w:lang w:eastAsia="en-US"/>
        </w:rPr>
        <w:t>Матери против Наркотиков</w:t>
      </w:r>
      <w:r w:rsidR="00E31CA6">
        <w:rPr>
          <w:sz w:val="28"/>
          <w:szCs w:val="28"/>
          <w:lang w:eastAsia="en-US"/>
        </w:rPr>
        <w:t>"</w:t>
      </w:r>
      <w:r w:rsidRPr="00E0691D">
        <w:rPr>
          <w:sz w:val="28"/>
          <w:szCs w:val="28"/>
          <w:lang w:eastAsia="en-US"/>
        </w:rPr>
        <w:t xml:space="preserve">, </w:t>
      </w:r>
      <w:r w:rsidR="00E31CA6">
        <w:rPr>
          <w:sz w:val="28"/>
          <w:szCs w:val="28"/>
          <w:lang w:eastAsia="en-US"/>
        </w:rPr>
        <w:t>"</w:t>
      </w:r>
      <w:r w:rsidRPr="00E0691D">
        <w:rPr>
          <w:sz w:val="28"/>
          <w:szCs w:val="28"/>
          <w:lang w:eastAsia="en-US"/>
        </w:rPr>
        <w:t>Рабочая молодежь Сургута</w:t>
      </w:r>
      <w:r w:rsidR="00E31CA6">
        <w:rPr>
          <w:sz w:val="28"/>
          <w:szCs w:val="28"/>
          <w:lang w:eastAsia="en-US"/>
        </w:rPr>
        <w:t>"</w:t>
      </w:r>
      <w:r w:rsidRPr="00E0691D">
        <w:rPr>
          <w:sz w:val="28"/>
          <w:szCs w:val="28"/>
          <w:lang w:eastAsia="en-US"/>
        </w:rPr>
        <w:t xml:space="preserve"> и реабилитационными центрами, занимающимися лечением </w:t>
      </w:r>
      <w:proofErr w:type="spellStart"/>
      <w:r w:rsidRPr="00E0691D">
        <w:rPr>
          <w:sz w:val="28"/>
          <w:szCs w:val="28"/>
          <w:lang w:eastAsia="en-US"/>
        </w:rPr>
        <w:t>нарк</w:t>
      </w:r>
      <w:proofErr w:type="gramStart"/>
      <w:r w:rsidRPr="00E0691D">
        <w:rPr>
          <w:sz w:val="28"/>
          <w:szCs w:val="28"/>
          <w:lang w:eastAsia="en-US"/>
        </w:rPr>
        <w:t>о</w:t>
      </w:r>
      <w:proofErr w:type="spellEnd"/>
      <w:r w:rsidRPr="00E0691D">
        <w:rPr>
          <w:sz w:val="28"/>
          <w:szCs w:val="28"/>
          <w:lang w:eastAsia="en-US"/>
        </w:rPr>
        <w:t>-</w:t>
      </w:r>
      <w:proofErr w:type="gramEnd"/>
      <w:r w:rsidRPr="00E0691D">
        <w:rPr>
          <w:sz w:val="28"/>
          <w:szCs w:val="28"/>
          <w:lang w:eastAsia="en-US"/>
        </w:rPr>
        <w:t xml:space="preserve"> и </w:t>
      </w:r>
      <w:proofErr w:type="spellStart"/>
      <w:r w:rsidRPr="00E0691D">
        <w:rPr>
          <w:sz w:val="28"/>
          <w:szCs w:val="28"/>
          <w:lang w:eastAsia="en-US"/>
        </w:rPr>
        <w:t>алкозависимых</w:t>
      </w:r>
      <w:proofErr w:type="spellEnd"/>
      <w:r w:rsidRPr="00E0691D">
        <w:rPr>
          <w:sz w:val="28"/>
          <w:szCs w:val="28"/>
          <w:lang w:eastAsia="en-US"/>
        </w:rPr>
        <w:t xml:space="preserve">.   </w:t>
      </w:r>
    </w:p>
    <w:p w:rsidR="00D325AF" w:rsidRDefault="00D325AF" w:rsidP="00E31CA6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691D">
        <w:rPr>
          <w:sz w:val="28"/>
          <w:szCs w:val="28"/>
          <w:lang w:eastAsia="en-US"/>
        </w:rPr>
        <w:t xml:space="preserve">Помимо проведения акций, профилактических бесед, лекций, демонстрации фильмов, специалистами учреждения, к реабилитационной работе привлекаются члены организаций, в том числе психологами по химической зависимости, </w:t>
      </w:r>
      <w:r w:rsidRPr="00E0691D">
        <w:rPr>
          <w:sz w:val="28"/>
          <w:szCs w:val="28"/>
          <w:lang w:eastAsia="en-US"/>
        </w:rPr>
        <w:lastRenderedPageBreak/>
        <w:t xml:space="preserve">проводятся личные консультации </w:t>
      </w:r>
      <w:proofErr w:type="gramStart"/>
      <w:r w:rsidRPr="00E0691D">
        <w:rPr>
          <w:sz w:val="28"/>
          <w:szCs w:val="28"/>
          <w:lang w:eastAsia="en-US"/>
        </w:rPr>
        <w:t>с</w:t>
      </w:r>
      <w:proofErr w:type="gramEnd"/>
      <w:r w:rsidRPr="00E0691D">
        <w:rPr>
          <w:sz w:val="28"/>
          <w:szCs w:val="28"/>
          <w:lang w:eastAsia="en-US"/>
        </w:rPr>
        <w:t xml:space="preserve"> зависимыми. Такие  консультации, проводятся, как правило, по месту жительства, что позволяет достичь достаточно высокого положительного эффекта, т.к. не надо идти в Центр или филиалы, сохраняя анонимность обращений.</w:t>
      </w:r>
    </w:p>
    <w:p w:rsidR="00D325AF" w:rsidRPr="00E0691D" w:rsidRDefault="00D325AF" w:rsidP="00E31CA6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691D">
        <w:rPr>
          <w:sz w:val="28"/>
          <w:szCs w:val="28"/>
          <w:lang w:eastAsia="en-US"/>
        </w:rPr>
        <w:t xml:space="preserve">В настоящее время имеется опыт приобщения одного из наших клиентов, ранее имеющего наркотическую зависимость, к волонтерскому движению одного из реабилитационных центров, являющегося нашим партнером. Такой опыт поможет в будущем активнее заниматься ранним выявлением несовершеннолетних и семей, вставших на путь саморазрушения через употребление ПАВ. </w:t>
      </w:r>
    </w:p>
    <w:p w:rsidR="00D325AF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раннего выявления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аддикций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и организация системной работы с подростками, которые находятся на первичных стадиях наркотизации и алкоголизации, очень актуальна на сегодняшний день в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Сургутском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районе. 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И ярким 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примером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активного привлечения общественных организаций к мероприятиям, проводимым Центром, стала разработка и реализация программы социальной адаптации  подростков с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аддиктивным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поведением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Pro100r жизни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Программа).</w:t>
      </w:r>
    </w:p>
    <w:p w:rsidR="00D325AF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 из главных задач Программы – максимальное использование единого реабилитационного пространства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 В данное пространство включены добровольцы практически из всех общественных организаций, социальных, спортивных,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досуговых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образовательных учреждений, действующих на территории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 </w:t>
      </w:r>
      <w:proofErr w:type="gram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каждой организации находится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закрепленный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сотрудник (или несколько сотрудников), которые, пройдя специальное обучение, точно знают, как действовать, чтобы помочь несовершеннолетнему, имеющему зависимость, справиться со сложной жизненной ситуацией.</w:t>
      </w:r>
      <w:proofErr w:type="gram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эти люди обладают полным набором контактной информации обо всех учреждениях, где подростку смогут оказать квалифицированную помощь.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несовершеннолетний участник программы, помимо участия в программных мероприятиях, имеет на руках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Дорожную карту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своеобразный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путеводитель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учреждениям и организациям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района, задействованным в программе и готовым принять подростка, организовать его занятость в социально приемлемых формах в зависимости от своей направленности. При этом, процесс формирования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Дорожной карты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стал некоей ревизией имеющегося потенциала и условий для развития подростка, затронутого проблемой употребления ПАВ. На сегодняшний день партнерами Программы и участниками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Дорожной карты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стали 24 организации спортивной, образовательной,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культурно-досуговой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профилактической направленности.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Включённость в Программу социальных партнеров помогает ребятам вовлекаться в социально значимую жизнь общества, способствует раскрытию их внешних и внутренних ресурсов, и, в конечном итоге, позволит им успешно справиться с зависимостями. Кроме того, программа предполагает сопровождение ребят социальными партнерами и в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постпрограммный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период, что поможет им противостоять внешним негативным факторам еще более успешно. Программа 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реализуется на территории нескольких муниципальных образований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района: в </w:t>
      </w:r>
      <w:proofErr w:type="gram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.п. Белый Яр, с.п. Солнечный, </w:t>
      </w:r>
      <w:proofErr w:type="gram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.п.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Лянтор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г.п. Фёдоровский. </w:t>
      </w:r>
    </w:p>
    <w:p w:rsidR="00D325AF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Программа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PRO100R  жизни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демонстрировалась на выставке программ и технологий центров помощи семье и детям и общественных организаций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Югры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Галерея успеха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была удостоена Диплома за третье место в номинации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была отмечена Дипломом профессионального признания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третьей</w:t>
      </w:r>
      <w:proofErr w:type="gram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степени по итогом зрительского голосования.</w:t>
      </w:r>
      <w:proofErr w:type="gramEnd"/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691D">
        <w:rPr>
          <w:rFonts w:ascii="Times New Roman" w:hAnsi="Times New Roman" w:cs="Times New Roman"/>
          <w:sz w:val="28"/>
          <w:szCs w:val="28"/>
        </w:rPr>
        <w:t xml:space="preserve">Еще одним ярким примером эффективной работы Центра с социально ориентированными общественными организациями является реализация совместного проекта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Вместе мы можем всё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 с общественной организацией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района (г.п.</w:t>
      </w:r>
      <w:proofErr w:type="gramEnd"/>
      <w:r w:rsidRPr="00E06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691D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) Украинский национально-культурный центр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Водограй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(Вода играй)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 Данный проект также демонстрировался на выставке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Галерея успеха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 и был удостоен Диплома третьей степени в номинации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Социальная поддержка детей с особыми потребностями, в том числе детей</w:t>
      </w:r>
      <w:r w:rsidR="00E31CA6">
        <w:rPr>
          <w:rFonts w:ascii="Times New Roman" w:hAnsi="Times New Roman" w:cs="Times New Roman"/>
          <w:sz w:val="28"/>
          <w:szCs w:val="28"/>
        </w:rPr>
        <w:t>-</w:t>
      </w:r>
      <w:r w:rsidRPr="00E0691D">
        <w:rPr>
          <w:rFonts w:ascii="Times New Roman" w:hAnsi="Times New Roman" w:cs="Times New Roman"/>
          <w:sz w:val="28"/>
          <w:szCs w:val="28"/>
        </w:rPr>
        <w:t xml:space="preserve">инвалидов и детей с расстройствами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спектра и другими ментальными нарушениями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иде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</w:rPr>
        <w:t>я проекта "Вместе мы можем все" –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условий для организации деятельности детей-инвалидов и детей с ограниченными физическими и умственными возможностями по подготовке их к самостоятельной жизни через содействие их профессиональной ориентации и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предпрофессиональной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подготовке, способствующей в дальнейшем их интеграции в жизнь местных сообществ. </w:t>
      </w:r>
    </w:p>
    <w:p w:rsidR="00D325AF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реализации данного проекта ребята вооружились конкретными трудовыми навыками (в работе по изготовлению сувенирной продукции и выращиванию цветочной и овощной рассады в тепличном мини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комплексе), семьи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замотивировались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индивидуальную предпринимательскую деятельности для трудовой самореализации их детей. 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начиналась данная совместная деятельность с того, что руководители и специалисты учреждения, обеспечивающие реабилитацию детей с ограниченными возможностями здоровья в филиале </w:t>
      </w:r>
      <w:proofErr w:type="gram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.п.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Лянтор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обратились к активу общественной организации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Водограй</w:t>
      </w:r>
      <w:proofErr w:type="spellEnd"/>
      <w:r w:rsidR="00E31CA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предложением разработать совместный проект и направить его на конкурс с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грантовой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поддержкой. При методическом сопровождении Центра проект был подготовлен для участия в конкурсе на выделение субсидий отдельным общественным организациям и иным некоммерческим объединениям Ханты-Мансийского автономного округа –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Югры</w:t>
      </w:r>
      <w:proofErr w:type="spellEnd"/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реализацию мероприятий в области социальной политики, где получил грант в размере 150 тысяч рублей. Центр 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</w:t>
      </w:r>
      <w:r w:rsidR="00E31CA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свою очередь, обеспечил реализацию данного Проекта своим кадровым потенциалом, территорией для организации мероприятий Проекта. </w:t>
      </w:r>
      <w:r w:rsidRPr="00E0691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На средства Гранта 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приобретены теплица, расходные материалы для изготовления сувенирной продукции, проведены обучающие занятия для ребят по приобретению навыков трудовой 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в изготовлении сувениров, работы в теплице по выращиванию овощной и цветочной рассады.</w:t>
      </w:r>
    </w:p>
    <w:p w:rsidR="00D325AF" w:rsidRDefault="00D325AF" w:rsidP="00E31CA6">
      <w:pPr>
        <w:ind w:right="0" w:firstLine="709"/>
        <w:rPr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>В Проекте участвовали несовершеннолетние в возрасте от 12 до 18 лет, семьи, воспитывающие детей с ограниченными физическими и умственными возможностями с сохранным интеллектом.</w:t>
      </w:r>
      <w:r w:rsidRPr="00E0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ребёнок, принявший участие в этом проекте, приобрёл неоценимый опыт результативной трудовой деятельности от создания продукции до её реализации.</w:t>
      </w:r>
      <w:r w:rsidRPr="00E0691D">
        <w:rPr>
          <w:sz w:val="28"/>
          <w:szCs w:val="28"/>
        </w:rPr>
        <w:t xml:space="preserve"> </w:t>
      </w:r>
    </w:p>
    <w:p w:rsidR="00D325AF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Реализуя данный проект, мы планировали не только научить детей конкретным трудовым навыкам в работе по изготовлению сувенирной продукции и выращиванию цветочной и овощной рассады в тепличном мини</w:t>
      </w:r>
      <w:r w:rsidR="00E31CA6">
        <w:rPr>
          <w:rFonts w:ascii="Times New Roman" w:hAnsi="Times New Roman" w:cs="Times New Roman"/>
          <w:sz w:val="28"/>
          <w:szCs w:val="28"/>
        </w:rPr>
        <w:t>-</w:t>
      </w:r>
      <w:r w:rsidRPr="00E0691D">
        <w:rPr>
          <w:rFonts w:ascii="Times New Roman" w:hAnsi="Times New Roman" w:cs="Times New Roman"/>
          <w:sz w:val="28"/>
          <w:szCs w:val="28"/>
        </w:rPr>
        <w:t xml:space="preserve">комплексе, не только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 xml:space="preserve"> родителей на индивидуальную предпринимательскую деятельность для трудовой самореализации их детей, но и организовать реализацию всего, что дети сделают и вырастят.</w:t>
      </w:r>
    </w:p>
    <w:p w:rsidR="00D325AF" w:rsidRPr="00E0691D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</w:rPr>
        <w:t>И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тогом совместной деятельности Центра, детей-участников и членов ОО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Водограй</w:t>
      </w:r>
      <w:proofErr w:type="spellEnd"/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стала ярмарка-аукцион сделанного руками детей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Наши умения – всем на загляденье!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 на ежегодном празднике детства  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>Международный День защиты детей</w:t>
      </w:r>
      <w:r w:rsidR="00E31CA6">
        <w:rPr>
          <w:rFonts w:ascii="Times New Roman" w:hAnsi="Times New Roman" w:cs="Times New Roman"/>
          <w:sz w:val="28"/>
          <w:szCs w:val="28"/>
        </w:rPr>
        <w:t>"</w:t>
      </w:r>
      <w:r w:rsidRPr="00E0691D">
        <w:rPr>
          <w:rFonts w:ascii="Times New Roman" w:hAnsi="Times New Roman" w:cs="Times New Roman"/>
          <w:sz w:val="28"/>
          <w:szCs w:val="28"/>
        </w:rPr>
        <w:t xml:space="preserve">, который проходил 3 июня 2016 года в </w:t>
      </w:r>
      <w:proofErr w:type="gramStart"/>
      <w:r w:rsidRPr="00E069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9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91D">
        <w:rPr>
          <w:rFonts w:ascii="Times New Roman" w:hAnsi="Times New Roman" w:cs="Times New Roman"/>
          <w:sz w:val="28"/>
          <w:szCs w:val="28"/>
        </w:rPr>
        <w:t>Лянторе</w:t>
      </w:r>
      <w:proofErr w:type="spellEnd"/>
      <w:r w:rsidRPr="00E0691D">
        <w:rPr>
          <w:rFonts w:ascii="Times New Roman" w:hAnsi="Times New Roman" w:cs="Times New Roman"/>
          <w:sz w:val="28"/>
          <w:szCs w:val="28"/>
        </w:rPr>
        <w:t>.</w:t>
      </w:r>
    </w:p>
    <w:p w:rsidR="00D325AF" w:rsidRDefault="00D325AF" w:rsidP="00E31C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91D">
        <w:rPr>
          <w:sz w:val="28"/>
          <w:szCs w:val="28"/>
        </w:rPr>
        <w:t xml:space="preserve">За время развития проект приобрёл единомышленников в лице представительства </w:t>
      </w:r>
      <w:proofErr w:type="spellStart"/>
      <w:r w:rsidRPr="00E0691D">
        <w:rPr>
          <w:sz w:val="28"/>
          <w:szCs w:val="28"/>
        </w:rPr>
        <w:t>ХМАО-Югры</w:t>
      </w:r>
      <w:proofErr w:type="spellEnd"/>
      <w:r w:rsidRPr="00E0691D">
        <w:rPr>
          <w:sz w:val="28"/>
          <w:szCs w:val="28"/>
        </w:rPr>
        <w:t xml:space="preserve"> в Свердловской области. </w:t>
      </w:r>
    </w:p>
    <w:p w:rsidR="00D325AF" w:rsidRPr="00E0691D" w:rsidRDefault="00D325AF" w:rsidP="00E31C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0691D">
        <w:rPr>
          <w:sz w:val="28"/>
          <w:szCs w:val="28"/>
        </w:rPr>
        <w:t xml:space="preserve">И на заключительное мероприятие Проекта </w:t>
      </w:r>
      <w:r w:rsidR="00E31CA6">
        <w:rPr>
          <w:sz w:val="28"/>
          <w:szCs w:val="28"/>
        </w:rPr>
        <w:t>–</w:t>
      </w:r>
      <w:r w:rsidRPr="00E0691D">
        <w:rPr>
          <w:sz w:val="28"/>
          <w:szCs w:val="28"/>
        </w:rPr>
        <w:t xml:space="preserve"> 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 xml:space="preserve">ярмарку-аукцион 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 xml:space="preserve">Наши умения 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 xml:space="preserve"> всем на загляденье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>прислали свои поделки-сувениры воспитанники Екатеринбургской школы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>интернат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 xml:space="preserve"> № 6, детского сада компенсирующего вида № 569</w:t>
      </w:r>
      <w:r w:rsidR="00E31CA6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0691D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Полевского детского дома. На аукционе б</w:t>
      </w:r>
      <w:r w:rsidRPr="00E0691D">
        <w:rPr>
          <w:sz w:val="28"/>
          <w:szCs w:val="28"/>
          <w:shd w:val="clear" w:color="auto" w:fill="FFFFFF"/>
        </w:rPr>
        <w:t xml:space="preserve">ыли представлены и проданы лоты: поделки детей с ограниченными возможностями здоровья, а также рассады овощей, которую дети собственноручно взрастили в теплицах.  </w:t>
      </w:r>
    </w:p>
    <w:p w:rsidR="00D325AF" w:rsidRPr="00E0691D" w:rsidRDefault="00D325AF" w:rsidP="00E31C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91D">
        <w:rPr>
          <w:sz w:val="28"/>
          <w:szCs w:val="28"/>
        </w:rPr>
        <w:t>Хочется отметить, что проект не закончен, он продолжает жить. Жить и обретать дальнейших единомышленников.</w:t>
      </w:r>
    </w:p>
    <w:p w:rsidR="00D325AF" w:rsidRDefault="00D325AF" w:rsidP="00E31CA6">
      <w:pPr>
        <w:widowControl w:val="0"/>
        <w:ind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одной особенностью сотрудничества Центра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Апрель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с общественными организациями является то, что мы совместно участвуем в конкурсах на получение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(оказываем методическую помощь, наши специалисты являются соавторами социальных программ общественных организаций)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реализуем совместные проекты, и, тем самым, укрепляем материально-техническую базу учреждения.</w:t>
      </w:r>
    </w:p>
    <w:p w:rsidR="00D325AF" w:rsidRDefault="00D325AF" w:rsidP="00E31CA6">
      <w:pPr>
        <w:widowControl w:val="0"/>
        <w:ind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Примерами данной деятельности служит подготовка и реализация совместного проекта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Океан любви и надежды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общественной организации многодетных семей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Многодетки</w:t>
      </w:r>
      <w:proofErr w:type="spellEnd"/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и Центра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Апрель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, получивших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поддержку Администрации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Основным направлением данного проекта является поддержка и укрепление статуса многодетных, в том числе замещающих семей, т.к. многодетность перестала быть традиционной и устойчивой среди российского населения. Таким образом, изменение имиджа многодетной семьи, искоренение представления о ней как о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неблагополучной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формирование новой социальной категории благополучия и явилось целью данного проекта. </w:t>
      </w:r>
    </w:p>
    <w:p w:rsidR="00D325AF" w:rsidRPr="00E0691D" w:rsidRDefault="00D325AF" w:rsidP="00E31CA6">
      <w:pPr>
        <w:widowControl w:val="0"/>
        <w:ind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реализуемых совместных проектов на получение грантов у нашего Центра было с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Лянторской</w:t>
      </w:r>
      <w:proofErr w:type="spellEnd"/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общественной 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организацией помощи инвалидам 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Седьмой лепесток</w:t>
      </w:r>
      <w:r w:rsidR="00E31CA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E0691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325AF" w:rsidRPr="00E0691D" w:rsidRDefault="00E31CA6" w:rsidP="00E31CA6">
      <w:pPr>
        <w:pStyle w:val="ac"/>
        <w:widowControl w:val="0"/>
        <w:numPr>
          <w:ilvl w:val="0"/>
          <w:numId w:val="27"/>
        </w:numPr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интеграция в общество детей с ограниченными возможностями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>Открытый 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D325AF" w:rsidRPr="00E0691D" w:rsidRDefault="00E31CA6" w:rsidP="00E31CA6">
      <w:pPr>
        <w:pStyle w:val="ac"/>
        <w:widowControl w:val="0"/>
        <w:numPr>
          <w:ilvl w:val="0"/>
          <w:numId w:val="27"/>
        </w:numPr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Открытый мир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>Седьмого лепестка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25AF" w:rsidRPr="00E0691D" w:rsidRDefault="00E31CA6" w:rsidP="00E31CA6">
      <w:pPr>
        <w:pStyle w:val="ac"/>
        <w:widowControl w:val="0"/>
        <w:numPr>
          <w:ilvl w:val="0"/>
          <w:numId w:val="27"/>
        </w:numPr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адаптация и </w:t>
      </w:r>
      <w:proofErr w:type="spellStart"/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>социокультурная</w:t>
      </w:r>
      <w:proofErr w:type="spellEnd"/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реабилитация в общество детей и молодежи с ограниченными возможностями здоровья и их семей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>Мир особого детства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325AF"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25AF" w:rsidRPr="00E0691D" w:rsidRDefault="00D325AF" w:rsidP="00E31CA6">
      <w:pPr>
        <w:pStyle w:val="ac"/>
        <w:widowControl w:val="0"/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совместной реализации данных проектов было проведено свыше ста десяти социально-значимых мероприятий для детей-инвалидов </w:t>
      </w:r>
      <w:proofErr w:type="spellStart"/>
      <w:r w:rsidRPr="00E0691D">
        <w:rPr>
          <w:rFonts w:ascii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E0691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создано два клуба родителей детей с ограниченными возможностями здоровья.</w:t>
      </w:r>
    </w:p>
    <w:p w:rsidR="00D325AF" w:rsidRDefault="00D325AF" w:rsidP="00E31CA6">
      <w:pPr>
        <w:pStyle w:val="ac"/>
        <w:widowControl w:val="0"/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691D">
        <w:rPr>
          <w:rFonts w:ascii="Times New Roman" w:hAnsi="Times New Roman" w:cs="Times New Roman"/>
          <w:sz w:val="28"/>
          <w:szCs w:val="28"/>
          <w:lang w:eastAsia="ru-RU"/>
        </w:rPr>
        <w:t>Таким образом, проведение эффективной профилактической работы с несовершеннолетними и семьями, нуждающимися в особой заботе государства, осуществляемой учреждениями социального обслуживания совместно с субъектами системы профилактики, сегодня целесообразно в тесном взаимодействии с социально ориентированными общественными организациями.</w:t>
      </w:r>
    </w:p>
    <w:p w:rsidR="00D325AF" w:rsidRPr="00E31CA6" w:rsidRDefault="00D325AF" w:rsidP="00E31CA6">
      <w:p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В свою очередь социальные партнеры – актив общественных организаций </w:t>
      </w:r>
      <w:r w:rsidR="00E31CA6">
        <w:rPr>
          <w:rFonts w:ascii="Times New Roman" w:hAnsi="Times New Roman" w:cs="Times New Roman"/>
          <w:sz w:val="28"/>
          <w:szCs w:val="28"/>
        </w:rPr>
        <w:t>–</w:t>
      </w:r>
      <w:r w:rsidRPr="00E0691D">
        <w:rPr>
          <w:rFonts w:ascii="Times New Roman" w:hAnsi="Times New Roman" w:cs="Times New Roman"/>
          <w:sz w:val="28"/>
          <w:szCs w:val="28"/>
        </w:rPr>
        <w:t xml:space="preserve"> тоже получают удовлетворение от своей деятельности, в том числе благотворительной и спонсорской. В местных СМИ, на сайте учреждения и в социальных группах освещаются мероприятия и акции с их участием, что положительно влияет на имидж организаций; к ним возрастает интерес, что является дополнительным стимулом для осуществления благотворительной, спонсорской деятельности. Участие в социальных проектах приобщает наших партнёров к активной социальной жизни нашего общества</w:t>
      </w:r>
      <w:r w:rsidRPr="00E31CA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325AF" w:rsidRPr="00E31CA6" w:rsidSect="00D74CEE">
      <w:headerReference w:type="default" r:id="rId7"/>
      <w:footerReference w:type="default" r:id="rId8"/>
      <w:headerReference w:type="first" r:id="rId9"/>
      <w:pgSz w:w="11906" w:h="16838"/>
      <w:pgMar w:top="1134" w:right="851" w:bottom="851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0A" w:rsidRDefault="00182C0A" w:rsidP="00D02AB8">
      <w:r>
        <w:separator/>
      </w:r>
    </w:p>
  </w:endnote>
  <w:endnote w:type="continuationSeparator" w:id="0">
    <w:p w:rsidR="00182C0A" w:rsidRDefault="00182C0A" w:rsidP="00D0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EE" w:rsidRPr="00493871" w:rsidRDefault="00D74CEE" w:rsidP="00D74CEE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</w:t>
    </w:r>
    <w:r w:rsidRPr="00493871">
      <w:rPr>
        <w:rFonts w:ascii="Times New Roman" w:hAnsi="Times New Roman" w:cs="Times New Roman"/>
        <w:sz w:val="24"/>
        <w:szCs w:val="24"/>
      </w:rPr>
      <w:t>егиональн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научно-практическ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конференци</w:t>
    </w:r>
    <w:r>
      <w:rPr>
        <w:rFonts w:ascii="Times New Roman" w:hAnsi="Times New Roman" w:cs="Times New Roman"/>
        <w:sz w:val="24"/>
        <w:szCs w:val="24"/>
      </w:rPr>
      <w:t>я</w:t>
    </w:r>
    <w:r w:rsidRPr="00493871">
      <w:rPr>
        <w:rFonts w:ascii="Times New Roman" w:hAnsi="Times New Roman" w:cs="Times New Roman"/>
        <w:sz w:val="24"/>
        <w:szCs w:val="24"/>
      </w:rPr>
      <w:t xml:space="preserve"> "Детство без слез!"</w:t>
    </w:r>
  </w:p>
  <w:p w:rsidR="00D74CEE" w:rsidRDefault="00D74CEE" w:rsidP="00D74CEE">
    <w:pPr>
      <w:pStyle w:val="af0"/>
      <w:jc w:val="center"/>
    </w:pPr>
    <w:r w:rsidRPr="00493871">
      <w:rPr>
        <w:rFonts w:ascii="Times New Roman" w:hAnsi="Times New Roman" w:cs="Times New Roman"/>
        <w:sz w:val="24"/>
        <w:szCs w:val="24"/>
      </w:rPr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0A" w:rsidRDefault="00182C0A" w:rsidP="00D02AB8">
      <w:r>
        <w:separator/>
      </w:r>
    </w:p>
  </w:footnote>
  <w:footnote w:type="continuationSeparator" w:id="0">
    <w:p w:rsidR="00182C0A" w:rsidRDefault="00182C0A" w:rsidP="00D0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AF" w:rsidRDefault="00264253" w:rsidP="00E31CA6">
    <w:pPr>
      <w:pStyle w:val="ae"/>
      <w:jc w:val="center"/>
    </w:pPr>
    <w:fldSimple w:instr=" PAGE   \* MERGEFORMAT ">
      <w:r w:rsidR="00D74CEE">
        <w:rPr>
          <w:noProof/>
        </w:rPr>
        <w:t>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A6" w:rsidRPr="00493871" w:rsidRDefault="00E31CA6" w:rsidP="00E31CA6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</w:t>
    </w:r>
    <w:r w:rsidRPr="00493871">
      <w:rPr>
        <w:rFonts w:ascii="Times New Roman" w:hAnsi="Times New Roman" w:cs="Times New Roman"/>
        <w:sz w:val="24"/>
        <w:szCs w:val="24"/>
      </w:rPr>
      <w:t>егиональн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научно-практическ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конференци</w:t>
    </w:r>
    <w:r>
      <w:rPr>
        <w:rFonts w:ascii="Times New Roman" w:hAnsi="Times New Roman" w:cs="Times New Roman"/>
        <w:sz w:val="24"/>
        <w:szCs w:val="24"/>
      </w:rPr>
      <w:t>я</w:t>
    </w:r>
    <w:r w:rsidRPr="00493871">
      <w:rPr>
        <w:rFonts w:ascii="Times New Roman" w:hAnsi="Times New Roman" w:cs="Times New Roman"/>
        <w:sz w:val="24"/>
        <w:szCs w:val="24"/>
      </w:rPr>
      <w:t xml:space="preserve"> "Детство без слез!"</w:t>
    </w:r>
  </w:p>
  <w:p w:rsidR="00E31CA6" w:rsidRDefault="00E31CA6" w:rsidP="00E31CA6">
    <w:pPr>
      <w:pStyle w:val="ae"/>
      <w:jc w:val="center"/>
    </w:pPr>
    <w:r w:rsidRPr="00493871">
      <w:rPr>
        <w:rFonts w:ascii="Times New Roman" w:hAnsi="Times New Roman" w:cs="Times New Roman"/>
        <w:sz w:val="24"/>
        <w:szCs w:val="24"/>
      </w:rPr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861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CDDAA34C"/>
    <w:lvl w:ilvl="0">
      <w:numFmt w:val="bullet"/>
      <w:lvlText w:val="*"/>
      <w:lvlJc w:val="left"/>
    </w:lvl>
  </w:abstractNum>
  <w:abstractNum w:abstractNumId="2">
    <w:nsid w:val="03015AD2"/>
    <w:multiLevelType w:val="singleLevel"/>
    <w:tmpl w:val="347286AC"/>
    <w:lvl w:ilvl="0"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061E5A4B"/>
    <w:multiLevelType w:val="hybridMultilevel"/>
    <w:tmpl w:val="F38CD520"/>
    <w:lvl w:ilvl="0" w:tplc="AB1829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8616765"/>
    <w:multiLevelType w:val="hybridMultilevel"/>
    <w:tmpl w:val="B35EC6EC"/>
    <w:lvl w:ilvl="0" w:tplc="4052D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997300"/>
    <w:multiLevelType w:val="singleLevel"/>
    <w:tmpl w:val="1A5CBBAC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24867320"/>
    <w:multiLevelType w:val="hybridMultilevel"/>
    <w:tmpl w:val="4E28E8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300310D3"/>
    <w:multiLevelType w:val="hybridMultilevel"/>
    <w:tmpl w:val="B760756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6A30"/>
    <w:multiLevelType w:val="hybridMultilevel"/>
    <w:tmpl w:val="182E01D6"/>
    <w:lvl w:ilvl="0" w:tplc="FF50467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9">
    <w:nsid w:val="385A0A81"/>
    <w:multiLevelType w:val="hybridMultilevel"/>
    <w:tmpl w:val="5BA2D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ED23B9"/>
    <w:multiLevelType w:val="singleLevel"/>
    <w:tmpl w:val="347286AC"/>
    <w:lvl w:ilvl="0"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41C559C2"/>
    <w:multiLevelType w:val="multilevel"/>
    <w:tmpl w:val="3E54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7A95F82"/>
    <w:multiLevelType w:val="hybridMultilevel"/>
    <w:tmpl w:val="A1E8D80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505B09C4"/>
    <w:multiLevelType w:val="hybridMultilevel"/>
    <w:tmpl w:val="B5DC42D0"/>
    <w:lvl w:ilvl="0" w:tplc="FF50467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CA02EBB"/>
    <w:multiLevelType w:val="hybridMultilevel"/>
    <w:tmpl w:val="5D5284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F201E6"/>
    <w:multiLevelType w:val="hybridMultilevel"/>
    <w:tmpl w:val="64DEEE92"/>
    <w:lvl w:ilvl="0" w:tplc="0419000D">
      <w:start w:val="1"/>
      <w:numFmt w:val="bullet"/>
      <w:lvlText w:val=""/>
      <w:lvlJc w:val="left"/>
      <w:pPr>
        <w:ind w:left="90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1"/>
  </w:num>
  <w:num w:numId="21">
    <w:abstractNumId w:val="12"/>
  </w:num>
  <w:num w:numId="22">
    <w:abstractNumId w:val="4"/>
  </w:num>
  <w:num w:numId="23">
    <w:abstractNumId w:val="8"/>
  </w:num>
  <w:num w:numId="24">
    <w:abstractNumId w:val="13"/>
  </w:num>
  <w:num w:numId="25">
    <w:abstractNumId w:val="14"/>
  </w:num>
  <w:num w:numId="26">
    <w:abstractNumId w:val="7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C0B"/>
    <w:rsid w:val="00027AFC"/>
    <w:rsid w:val="00046685"/>
    <w:rsid w:val="00047710"/>
    <w:rsid w:val="0005395A"/>
    <w:rsid w:val="00055025"/>
    <w:rsid w:val="000656B8"/>
    <w:rsid w:val="0007085B"/>
    <w:rsid w:val="000863B7"/>
    <w:rsid w:val="00086F59"/>
    <w:rsid w:val="000B0282"/>
    <w:rsid w:val="000B6706"/>
    <w:rsid w:val="000C0B10"/>
    <w:rsid w:val="000C233B"/>
    <w:rsid w:val="000C484A"/>
    <w:rsid w:val="000E08E3"/>
    <w:rsid w:val="000E3AC1"/>
    <w:rsid w:val="000F23CB"/>
    <w:rsid w:val="0010022D"/>
    <w:rsid w:val="00134D5C"/>
    <w:rsid w:val="0016678C"/>
    <w:rsid w:val="001728ED"/>
    <w:rsid w:val="00182C0A"/>
    <w:rsid w:val="001C0D0A"/>
    <w:rsid w:val="001D701E"/>
    <w:rsid w:val="001E336D"/>
    <w:rsid w:val="001F24D5"/>
    <w:rsid w:val="002134A3"/>
    <w:rsid w:val="002448E8"/>
    <w:rsid w:val="00264253"/>
    <w:rsid w:val="00266C35"/>
    <w:rsid w:val="002770AD"/>
    <w:rsid w:val="002D4646"/>
    <w:rsid w:val="002F3D67"/>
    <w:rsid w:val="00307FE6"/>
    <w:rsid w:val="0031305E"/>
    <w:rsid w:val="003252E4"/>
    <w:rsid w:val="0033369B"/>
    <w:rsid w:val="00335B9B"/>
    <w:rsid w:val="00337C79"/>
    <w:rsid w:val="003514D1"/>
    <w:rsid w:val="003635C3"/>
    <w:rsid w:val="00363927"/>
    <w:rsid w:val="00366D12"/>
    <w:rsid w:val="00381B47"/>
    <w:rsid w:val="003A3F50"/>
    <w:rsid w:val="003B324C"/>
    <w:rsid w:val="003D2898"/>
    <w:rsid w:val="003D479C"/>
    <w:rsid w:val="00403C4C"/>
    <w:rsid w:val="00414C93"/>
    <w:rsid w:val="00440D99"/>
    <w:rsid w:val="00445693"/>
    <w:rsid w:val="00454193"/>
    <w:rsid w:val="0047063E"/>
    <w:rsid w:val="00487925"/>
    <w:rsid w:val="004906AB"/>
    <w:rsid w:val="00491E5D"/>
    <w:rsid w:val="004B2FC3"/>
    <w:rsid w:val="004B7094"/>
    <w:rsid w:val="004F6BBE"/>
    <w:rsid w:val="00506E43"/>
    <w:rsid w:val="00527CCE"/>
    <w:rsid w:val="0053219C"/>
    <w:rsid w:val="00557B56"/>
    <w:rsid w:val="005627C2"/>
    <w:rsid w:val="00577EF2"/>
    <w:rsid w:val="005A3CA8"/>
    <w:rsid w:val="005A790E"/>
    <w:rsid w:val="005D0B52"/>
    <w:rsid w:val="005D1E8B"/>
    <w:rsid w:val="005F53C8"/>
    <w:rsid w:val="005F7EFB"/>
    <w:rsid w:val="00600D09"/>
    <w:rsid w:val="00601B8A"/>
    <w:rsid w:val="00625A11"/>
    <w:rsid w:val="0064347F"/>
    <w:rsid w:val="0066744D"/>
    <w:rsid w:val="0068233B"/>
    <w:rsid w:val="006B5302"/>
    <w:rsid w:val="006C503C"/>
    <w:rsid w:val="006E2AEB"/>
    <w:rsid w:val="006E581F"/>
    <w:rsid w:val="006F32B6"/>
    <w:rsid w:val="007005BC"/>
    <w:rsid w:val="00702108"/>
    <w:rsid w:val="00722C5B"/>
    <w:rsid w:val="0072787F"/>
    <w:rsid w:val="00744865"/>
    <w:rsid w:val="007572D3"/>
    <w:rsid w:val="00775322"/>
    <w:rsid w:val="007B193F"/>
    <w:rsid w:val="007F458D"/>
    <w:rsid w:val="007F67EE"/>
    <w:rsid w:val="008046CA"/>
    <w:rsid w:val="00806DEF"/>
    <w:rsid w:val="00810CA7"/>
    <w:rsid w:val="00833F0E"/>
    <w:rsid w:val="00843DAC"/>
    <w:rsid w:val="00851403"/>
    <w:rsid w:val="0087647D"/>
    <w:rsid w:val="00893A44"/>
    <w:rsid w:val="008A3703"/>
    <w:rsid w:val="008E4D3D"/>
    <w:rsid w:val="008F1DE7"/>
    <w:rsid w:val="008F2512"/>
    <w:rsid w:val="00911DD3"/>
    <w:rsid w:val="0091234E"/>
    <w:rsid w:val="00912BF4"/>
    <w:rsid w:val="009302F5"/>
    <w:rsid w:val="009367DA"/>
    <w:rsid w:val="00953BEF"/>
    <w:rsid w:val="009614EF"/>
    <w:rsid w:val="0096775A"/>
    <w:rsid w:val="00974897"/>
    <w:rsid w:val="00995C33"/>
    <w:rsid w:val="00997C5D"/>
    <w:rsid w:val="009A26C9"/>
    <w:rsid w:val="009B417B"/>
    <w:rsid w:val="009B6F6F"/>
    <w:rsid w:val="009C0969"/>
    <w:rsid w:val="009C661A"/>
    <w:rsid w:val="009D0AC0"/>
    <w:rsid w:val="009D12D5"/>
    <w:rsid w:val="009E1C4A"/>
    <w:rsid w:val="009E2A55"/>
    <w:rsid w:val="00A06019"/>
    <w:rsid w:val="00A1535D"/>
    <w:rsid w:val="00A20ED4"/>
    <w:rsid w:val="00A3729F"/>
    <w:rsid w:val="00A41CA7"/>
    <w:rsid w:val="00A557F0"/>
    <w:rsid w:val="00A63963"/>
    <w:rsid w:val="00A74EE7"/>
    <w:rsid w:val="00A81063"/>
    <w:rsid w:val="00A84132"/>
    <w:rsid w:val="00A91448"/>
    <w:rsid w:val="00AC01FE"/>
    <w:rsid w:val="00AC1F88"/>
    <w:rsid w:val="00AF3785"/>
    <w:rsid w:val="00B62CA8"/>
    <w:rsid w:val="00B71C50"/>
    <w:rsid w:val="00B826F4"/>
    <w:rsid w:val="00BA20FF"/>
    <w:rsid w:val="00BB7168"/>
    <w:rsid w:val="00BC4E23"/>
    <w:rsid w:val="00BD3CA0"/>
    <w:rsid w:val="00BD5E61"/>
    <w:rsid w:val="00BE07DF"/>
    <w:rsid w:val="00BE1360"/>
    <w:rsid w:val="00BE54B3"/>
    <w:rsid w:val="00BF2442"/>
    <w:rsid w:val="00C2681E"/>
    <w:rsid w:val="00C40F23"/>
    <w:rsid w:val="00C42B43"/>
    <w:rsid w:val="00C902FE"/>
    <w:rsid w:val="00CB43A6"/>
    <w:rsid w:val="00CF2C01"/>
    <w:rsid w:val="00D02AB8"/>
    <w:rsid w:val="00D030B2"/>
    <w:rsid w:val="00D14A49"/>
    <w:rsid w:val="00D325AF"/>
    <w:rsid w:val="00D40AEF"/>
    <w:rsid w:val="00D61412"/>
    <w:rsid w:val="00D74CEE"/>
    <w:rsid w:val="00D8013D"/>
    <w:rsid w:val="00D82153"/>
    <w:rsid w:val="00D95926"/>
    <w:rsid w:val="00DA639C"/>
    <w:rsid w:val="00DC36CA"/>
    <w:rsid w:val="00DC5F02"/>
    <w:rsid w:val="00DC7619"/>
    <w:rsid w:val="00DD729F"/>
    <w:rsid w:val="00DE4C0B"/>
    <w:rsid w:val="00DE587C"/>
    <w:rsid w:val="00E008FF"/>
    <w:rsid w:val="00E0691D"/>
    <w:rsid w:val="00E2311A"/>
    <w:rsid w:val="00E31CA6"/>
    <w:rsid w:val="00E3636B"/>
    <w:rsid w:val="00E6162F"/>
    <w:rsid w:val="00E67C5D"/>
    <w:rsid w:val="00E732C8"/>
    <w:rsid w:val="00E8005D"/>
    <w:rsid w:val="00E80FAF"/>
    <w:rsid w:val="00E81F30"/>
    <w:rsid w:val="00E87F63"/>
    <w:rsid w:val="00EA56C6"/>
    <w:rsid w:val="00EB115F"/>
    <w:rsid w:val="00EC7743"/>
    <w:rsid w:val="00ED48E3"/>
    <w:rsid w:val="00F025AA"/>
    <w:rsid w:val="00F30D8B"/>
    <w:rsid w:val="00F5086B"/>
    <w:rsid w:val="00F51532"/>
    <w:rsid w:val="00F66291"/>
    <w:rsid w:val="00F67241"/>
    <w:rsid w:val="00F81F0F"/>
    <w:rsid w:val="00FA1F75"/>
    <w:rsid w:val="00FB61C4"/>
    <w:rsid w:val="00FC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FB"/>
    <w:pPr>
      <w:ind w:right="6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2AB8"/>
    <w:pPr>
      <w:keepNext/>
      <w:spacing w:before="240" w:after="60"/>
      <w:ind w:righ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2AB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02AB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D02AB8"/>
  </w:style>
  <w:style w:type="paragraph" w:styleId="2">
    <w:name w:val="List Bullet 2"/>
    <w:basedOn w:val="a"/>
    <w:autoRedefine/>
    <w:uiPriority w:val="99"/>
    <w:rsid w:val="00E81F30"/>
    <w:pPr>
      <w:widowControl w:val="0"/>
      <w:autoSpaceDE w:val="0"/>
      <w:autoSpaceDN w:val="0"/>
      <w:adjustRightInd w:val="0"/>
      <w:ind w:left="709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02AB8"/>
    <w:pPr>
      <w:widowControl w:val="0"/>
      <w:autoSpaceDE w:val="0"/>
      <w:autoSpaceDN w:val="0"/>
      <w:adjustRightInd w:val="0"/>
      <w:spacing w:after="12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02AB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02AB8"/>
    <w:pPr>
      <w:widowControl w:val="0"/>
      <w:autoSpaceDE w:val="0"/>
      <w:autoSpaceDN w:val="0"/>
      <w:adjustRightInd w:val="0"/>
      <w:spacing w:after="120"/>
      <w:ind w:left="283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02AB8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D02A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D02AB8"/>
  </w:style>
  <w:style w:type="character" w:styleId="a8">
    <w:name w:val="footnote reference"/>
    <w:basedOn w:val="a0"/>
    <w:uiPriority w:val="99"/>
    <w:semiHidden/>
    <w:rsid w:val="00D02AB8"/>
    <w:rPr>
      <w:vertAlign w:val="superscript"/>
    </w:rPr>
  </w:style>
  <w:style w:type="paragraph" w:styleId="3">
    <w:name w:val="Body Text Indent 3"/>
    <w:basedOn w:val="a"/>
    <w:link w:val="30"/>
    <w:uiPriority w:val="99"/>
    <w:semiHidden/>
    <w:rsid w:val="00D02A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02AB8"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D02AB8"/>
    <w:pPr>
      <w:widowControl w:val="0"/>
      <w:autoSpaceDE w:val="0"/>
      <w:autoSpaceDN w:val="0"/>
      <w:adjustRightInd w:val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02AB8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D02A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02108"/>
    <w:pPr>
      <w:ind w:left="720"/>
    </w:pPr>
  </w:style>
  <w:style w:type="paragraph" w:styleId="ad">
    <w:name w:val="No Spacing"/>
    <w:uiPriority w:val="99"/>
    <w:qFormat/>
    <w:rsid w:val="00414C93"/>
    <w:pPr>
      <w:ind w:right="6"/>
      <w:jc w:val="both"/>
    </w:pPr>
    <w:rPr>
      <w:rFonts w:cs="Calibri"/>
      <w:sz w:val="22"/>
      <w:szCs w:val="22"/>
      <w:lang w:eastAsia="en-US"/>
    </w:rPr>
  </w:style>
  <w:style w:type="paragraph" w:customStyle="1" w:styleId="df">
    <w:name w:val="df_"/>
    <w:basedOn w:val="a"/>
    <w:uiPriority w:val="99"/>
    <w:rsid w:val="007F458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764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7647D"/>
  </w:style>
  <w:style w:type="paragraph" w:styleId="af0">
    <w:name w:val="footer"/>
    <w:basedOn w:val="a"/>
    <w:link w:val="af1"/>
    <w:uiPriority w:val="99"/>
    <w:rsid w:val="008764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7647D"/>
  </w:style>
  <w:style w:type="paragraph" w:styleId="af2">
    <w:name w:val="Balloon Text"/>
    <w:basedOn w:val="a"/>
    <w:link w:val="af3"/>
    <w:uiPriority w:val="99"/>
    <w:semiHidden/>
    <w:rsid w:val="004879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8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2711</Words>
  <Characters>15458</Characters>
  <Application>Microsoft Office Word</Application>
  <DocSecurity>0</DocSecurity>
  <Lines>128</Lines>
  <Paragraphs>36</Paragraphs>
  <ScaleCrop>false</ScaleCrop>
  <Company/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OGPestova</cp:lastModifiedBy>
  <cp:revision>13</cp:revision>
  <cp:lastPrinted>2017-05-22T05:51:00Z</cp:lastPrinted>
  <dcterms:created xsi:type="dcterms:W3CDTF">2016-08-16T07:07:00Z</dcterms:created>
  <dcterms:modified xsi:type="dcterms:W3CDTF">2017-06-09T05:32:00Z</dcterms:modified>
</cp:coreProperties>
</file>